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1A" w:rsidRPr="0046421A" w:rsidRDefault="0046421A" w:rsidP="0046421A">
      <w:pPr>
        <w:pStyle w:val="Normlnweb"/>
        <w:spacing w:before="0" w:beforeAutospacing="0" w:after="0" w:afterAutospacing="0"/>
        <w:rPr>
          <w:sz w:val="36"/>
        </w:rPr>
      </w:pPr>
      <w:r w:rsidRPr="0046421A">
        <w:rPr>
          <w:rFonts w:ascii="Tahoma" w:hAnsi="Tahoma" w:cs="Tahoma"/>
          <w:sz w:val="22"/>
          <w:szCs w:val="16"/>
        </w:rPr>
        <w:t>Krajská hygienická stanice Plzeňského kraje se sídlem v Plzni</w:t>
      </w:r>
    </w:p>
    <w:p w:rsidR="0046421A" w:rsidRPr="0046421A" w:rsidRDefault="0046421A" w:rsidP="0046421A">
      <w:pPr>
        <w:pStyle w:val="Normlnweb"/>
        <w:spacing w:before="0" w:beforeAutospacing="0" w:after="0" w:afterAutospacing="0"/>
        <w:rPr>
          <w:sz w:val="36"/>
        </w:rPr>
      </w:pPr>
      <w:r w:rsidRPr="0046421A">
        <w:rPr>
          <w:rFonts w:ascii="Tahoma" w:hAnsi="Tahoma" w:cs="Tahoma"/>
          <w:sz w:val="22"/>
          <w:szCs w:val="16"/>
        </w:rPr>
        <w:t>Odbor protiepidemický</w:t>
      </w:r>
    </w:p>
    <w:p w:rsidR="0046421A" w:rsidRPr="0046421A" w:rsidRDefault="0046421A" w:rsidP="0046421A">
      <w:pPr>
        <w:pStyle w:val="Normlnweb"/>
        <w:spacing w:before="0" w:beforeAutospacing="0" w:after="0" w:afterAutospacing="0"/>
        <w:rPr>
          <w:sz w:val="36"/>
        </w:rPr>
      </w:pPr>
      <w:r w:rsidRPr="0046421A">
        <w:rPr>
          <w:rFonts w:ascii="Tahoma" w:hAnsi="Tahoma" w:cs="Tahoma"/>
          <w:sz w:val="22"/>
          <w:szCs w:val="16"/>
        </w:rPr>
        <w:t>Oddělení PNN + DDD</w:t>
      </w:r>
    </w:p>
    <w:p w:rsidR="0046421A" w:rsidRPr="0046421A" w:rsidRDefault="0046421A" w:rsidP="0046421A">
      <w:pPr>
        <w:pStyle w:val="Normlnweb"/>
        <w:spacing w:before="0" w:beforeAutospacing="0" w:after="0" w:afterAutospacing="0"/>
        <w:rPr>
          <w:sz w:val="36"/>
        </w:rPr>
      </w:pPr>
      <w:r w:rsidRPr="0046421A">
        <w:rPr>
          <w:rFonts w:ascii="Tahoma" w:hAnsi="Tahoma" w:cs="Tahoma"/>
          <w:sz w:val="22"/>
          <w:szCs w:val="16"/>
        </w:rPr>
        <w:t>Skrétova 15, Plzeň</w:t>
      </w:r>
      <w:bookmarkStart w:id="0" w:name="_GoBack"/>
      <w:bookmarkEnd w:id="0"/>
    </w:p>
    <w:p w:rsidR="0046421A" w:rsidRDefault="0046421A" w:rsidP="0046421A">
      <w:pPr>
        <w:pStyle w:val="manny"/>
      </w:pPr>
      <w:r>
        <w:rPr>
          <w:rStyle w:val="Siln"/>
        </w:rPr>
        <w:t>01. Identifikační číslo</w:t>
      </w:r>
    </w:p>
    <w:p w:rsidR="0046421A" w:rsidRDefault="0046421A" w:rsidP="0046421A">
      <w:pPr>
        <w:pStyle w:val="Normlnweb"/>
      </w:pPr>
    </w:p>
    <w:p w:rsidR="0046421A" w:rsidRDefault="0046421A" w:rsidP="0046421A">
      <w:pPr>
        <w:pStyle w:val="manny"/>
      </w:pPr>
      <w:r>
        <w:rPr>
          <w:rStyle w:val="Siln"/>
        </w:rPr>
        <w:t>02. Kód</w:t>
      </w:r>
    </w:p>
    <w:p w:rsidR="0046421A" w:rsidRDefault="0046421A" w:rsidP="0046421A">
      <w:pPr>
        <w:pStyle w:val="Normlnweb"/>
      </w:pPr>
    </w:p>
    <w:p w:rsidR="0046421A" w:rsidRDefault="0046421A" w:rsidP="0046421A">
      <w:pPr>
        <w:pStyle w:val="manny"/>
      </w:pPr>
      <w:r>
        <w:rPr>
          <w:rStyle w:val="Siln"/>
        </w:rPr>
        <w:t>03. Pojmenování (název) životní situace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Získání odborné způsobilosti pro provádění speciální ochranné dezinfekce, dezinsekce a deratizace</w:t>
      </w:r>
    </w:p>
    <w:p w:rsidR="0046421A" w:rsidRDefault="0046421A" w:rsidP="0046421A">
      <w:pPr>
        <w:pStyle w:val="Normlnweb"/>
      </w:pPr>
      <w:r>
        <w:t> </w:t>
      </w:r>
    </w:p>
    <w:p w:rsidR="0046421A" w:rsidRDefault="0046421A" w:rsidP="0046421A">
      <w:pPr>
        <w:pStyle w:val="Normlnweb"/>
      </w:pPr>
      <w:r>
        <w:rPr>
          <w:rStyle w:val="manny1"/>
          <w:rFonts w:ascii="Tahoma" w:hAnsi="Tahoma" w:cs="Tahoma"/>
          <w:sz w:val="16"/>
          <w:szCs w:val="16"/>
        </w:rPr>
        <w:t>04.  Základní informace k životní situaci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 xml:space="preserve">Ochranná dezinfekce, dezinsekce a deratizace se člení </w:t>
      </w:r>
      <w:proofErr w:type="gramStart"/>
      <w:r>
        <w:rPr>
          <w:rFonts w:ascii="Tahoma" w:hAnsi="Tahoma" w:cs="Tahoma"/>
          <w:sz w:val="16"/>
          <w:szCs w:val="16"/>
        </w:rPr>
        <w:t>na</w:t>
      </w:r>
      <w:proofErr w:type="gramEnd"/>
      <w:r>
        <w:rPr>
          <w:rFonts w:ascii="Tahoma" w:hAnsi="Tahoma" w:cs="Tahoma"/>
          <w:sz w:val="16"/>
          <w:szCs w:val="16"/>
        </w:rPr>
        <w:t>: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A) Běžnou ochrannou dezinfekci, dezinsekci a deratizaci, kterou je podle potřeby povinna provádět každá osoba. Směřuje k předcházení vzniku infekčních onemocnění a výskytu škodlivých a epidemiologicky významných členovců, hlodavců a dalších živočichů.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 xml:space="preserve">B) Speciální ochrannou dezinfekci, dezinsekci a deratizaci, kterou je odborná činnost cílená na likvidaci původců a přenašečů infekčních onemocnění a zvýšeného výskytu škodlivých a epidemiologicky významných členovců, hlodavců a dalších živočichů. Z hlediska potřebné kvalifikace </w:t>
      </w:r>
      <w:proofErr w:type="gramStart"/>
      <w:r>
        <w:rPr>
          <w:rFonts w:ascii="Tahoma" w:hAnsi="Tahoma" w:cs="Tahoma"/>
          <w:sz w:val="16"/>
          <w:szCs w:val="16"/>
        </w:rPr>
        <w:t>je</w:t>
      </w:r>
      <w:proofErr w:type="gramEnd"/>
      <w:r>
        <w:rPr>
          <w:rFonts w:ascii="Tahoma" w:hAnsi="Tahoma" w:cs="Tahoma"/>
          <w:sz w:val="16"/>
          <w:szCs w:val="16"/>
        </w:rPr>
        <w:t xml:space="preserve"> tato činnost je rozčleněna do  tří kategorií:</w:t>
      </w:r>
    </w:p>
    <w:p w:rsidR="0046421A" w:rsidRDefault="0046421A" w:rsidP="0046421A">
      <w:pPr>
        <w:pStyle w:val="Normlnweb"/>
      </w:pPr>
      <w:proofErr w:type="gramStart"/>
      <w:r>
        <w:rPr>
          <w:rFonts w:ascii="Tahoma" w:hAnsi="Tahoma" w:cs="Tahoma"/>
          <w:sz w:val="16"/>
          <w:szCs w:val="16"/>
        </w:rPr>
        <w:t>1)  Speciální</w:t>
      </w:r>
      <w:proofErr w:type="gramEnd"/>
      <w:r>
        <w:rPr>
          <w:rFonts w:ascii="Tahoma" w:hAnsi="Tahoma" w:cs="Tahoma"/>
          <w:sz w:val="16"/>
          <w:szCs w:val="16"/>
        </w:rPr>
        <w:t xml:space="preserve"> ochrannou dezinfekci, dezinsekci a deratizaci, s výjimkou speciální ochranné dezinfekce prováděné zdravotnickým zařízením v jeho objektech jakož i speciální ochrannou dezinfekci, dezinsekci a deratizaci v potravinářských nebo zemědělských provozech může provádět fyzická osoba, </w:t>
      </w:r>
      <w:proofErr w:type="gramStart"/>
      <w:r>
        <w:rPr>
          <w:rFonts w:ascii="Tahoma" w:hAnsi="Tahoma" w:cs="Tahoma"/>
          <w:sz w:val="16"/>
          <w:szCs w:val="16"/>
        </w:rPr>
        <w:t>která</w:t>
      </w:r>
      <w:proofErr w:type="gramEnd"/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a) dovršila věk 18 let,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b) absolvovala odborný kurs nebo jinak získala odborné znalosti v rozsahu daném vyhláškou č. 490/2000 Sb. Ministerstva zdravotnictví  ve znění vyhlášky č. 472/2006 Sb.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c) podrobila se před komisí úspěšné zkoušce odborné způsobilosti a má osvědčení o odborné způsobilosti.</w:t>
      </w:r>
    </w:p>
    <w:p w:rsidR="0046421A" w:rsidRDefault="0046421A" w:rsidP="0046421A">
      <w:pPr>
        <w:pStyle w:val="Normlnweb"/>
      </w:pPr>
      <w:proofErr w:type="gramStart"/>
      <w:r>
        <w:rPr>
          <w:rFonts w:ascii="Tahoma" w:hAnsi="Tahoma" w:cs="Tahoma"/>
          <w:sz w:val="16"/>
          <w:szCs w:val="16"/>
        </w:rPr>
        <w:t>2) Speciální</w:t>
      </w:r>
      <w:proofErr w:type="gramEnd"/>
      <w:r>
        <w:rPr>
          <w:rFonts w:ascii="Tahoma" w:hAnsi="Tahoma" w:cs="Tahoma"/>
          <w:sz w:val="16"/>
          <w:szCs w:val="16"/>
        </w:rPr>
        <w:t xml:space="preserve"> ochranná dezinfekce, dezinsekce a deratizace v potravinářských nebo zemědělských provozech může být vykonávána jen pod dohledem a řízením fyzické osoby, </w:t>
      </w:r>
      <w:proofErr w:type="gramStart"/>
      <w:r>
        <w:rPr>
          <w:rFonts w:ascii="Tahoma" w:hAnsi="Tahoma" w:cs="Tahoma"/>
          <w:sz w:val="16"/>
          <w:szCs w:val="16"/>
        </w:rPr>
        <w:t>která</w:t>
      </w:r>
      <w:proofErr w:type="gramEnd"/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a) absolvovala speciální mistrovský kurs nebo jinak získala odborné znalosti v rozsahu vyhlášky č. 490/2000 Sb. Ministerstva zdravotnictví ve znění vyhlášky č. 472/2006 Sb.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b) podrobila se před komisí úspěšné zkoušce odborné způsobilosti a má osvědčení o odborné způsobilosti.</w:t>
      </w:r>
    </w:p>
    <w:p w:rsidR="0046421A" w:rsidRDefault="0046421A" w:rsidP="0046421A">
      <w:pPr>
        <w:pStyle w:val="Normlnweb"/>
      </w:pPr>
      <w:proofErr w:type="gramStart"/>
      <w:r>
        <w:rPr>
          <w:rFonts w:ascii="Tahoma" w:hAnsi="Tahoma" w:cs="Tahoma"/>
          <w:sz w:val="16"/>
          <w:szCs w:val="16"/>
        </w:rPr>
        <w:t>3) Speciální</w:t>
      </w:r>
      <w:proofErr w:type="gramEnd"/>
      <w:r>
        <w:rPr>
          <w:rFonts w:ascii="Tahoma" w:hAnsi="Tahoma" w:cs="Tahoma"/>
          <w:sz w:val="16"/>
          <w:szCs w:val="16"/>
        </w:rPr>
        <w:t xml:space="preserve"> ochrannou dezinfekci, dezinsekci a deratizaci, při které se používají toxické nebo vysoce toxické látky a chemické přípravky může provádět fyzická osoba, </w:t>
      </w:r>
      <w:proofErr w:type="gramStart"/>
      <w:r>
        <w:rPr>
          <w:rFonts w:ascii="Tahoma" w:hAnsi="Tahoma" w:cs="Tahoma"/>
          <w:sz w:val="16"/>
          <w:szCs w:val="16"/>
        </w:rPr>
        <w:t>která</w:t>
      </w:r>
      <w:proofErr w:type="gramEnd"/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a) dovršila věk 18 let,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b) absolvovala odborný kurs pro práci s toxickými a vysoce toxickými chemickými látkami a chemickými přípravky nebo jinak získala odborné znalosti v rozsahu vyhlášky č. 490/2000 Sb. Ministerstva zdravotnictví ve znění vyhlášky č. 472/2006 Sb.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c) podrobila se před komisí úspěšně zkoušce odborné způsobilosti a má osvědčení o odborné způsobilosti.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lastRenderedPageBreak/>
        <w:t>4) Řídit a dohlížet na výkon speciální ochranné dezinfekce, dezinsekce a deratizace, při které se používají toxické nebo vysoce toxické látky a chemické přípravky může fyzická osoba, která má kvalifikaci ve smyslu odstavců 2) a 3) § 58 zákona č. 258/2000 Sb.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Upřesňující doplnění: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 xml:space="preserve">Předpokladem k přijetí do speciálního mistrovského kursu je absolvování odborného kursu  podle  odst. 1 písm. b) § 58 zákona č. 258/2000Sb.,nebo platné osvědčení o odborné způsobilosti v rozsahu odst.1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písm.c</w:t>
      </w:r>
      <w:proofErr w:type="spellEnd"/>
      <w:r>
        <w:rPr>
          <w:rFonts w:ascii="Tahoma" w:hAnsi="Tahoma" w:cs="Tahoma"/>
          <w:sz w:val="16"/>
          <w:szCs w:val="16"/>
        </w:rPr>
        <w:t>) téhož</w:t>
      </w:r>
      <w:proofErr w:type="gramEnd"/>
      <w:r>
        <w:rPr>
          <w:rFonts w:ascii="Tahoma" w:hAnsi="Tahoma" w:cs="Tahoma"/>
          <w:sz w:val="16"/>
          <w:szCs w:val="16"/>
        </w:rPr>
        <w:t xml:space="preserve"> zákona  a 5 let praxe ve speciální ochranné dezinfekci, dezinsekci a deratizaci.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Předpokladem přijetí do kursu podle odst. 3 písm. b) citovaného zákona- pro práci s toxickými a vysoce toxickými látkami a přípravky je absolvování odborného kursu podle odstavce 1 písm. b) nebo platné osvědčení o odborné způsobilosti v rozsahu odstavce 1 písm. c).</w:t>
      </w:r>
    </w:p>
    <w:p w:rsidR="0046421A" w:rsidRDefault="0046421A" w:rsidP="0046421A">
      <w:pPr>
        <w:pStyle w:val="manny"/>
      </w:pPr>
      <w:r>
        <w:rPr>
          <w:rStyle w:val="Siln"/>
        </w:rPr>
        <w:t>05. Kdo je oprávněn v této věci jednat (podat  žádost apod.)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 xml:space="preserve">Ke zkoušce v rozsahu základního kursu se může přihlásit fyzická osoba starší 18 let. </w:t>
      </w:r>
      <w:proofErr w:type="gramStart"/>
      <w:r>
        <w:rPr>
          <w:rFonts w:ascii="Tahoma" w:hAnsi="Tahoma" w:cs="Tahoma"/>
          <w:sz w:val="16"/>
          <w:szCs w:val="16"/>
        </w:rPr>
        <w:t>pokud</w:t>
      </w:r>
      <w:proofErr w:type="gramEnd"/>
      <w:r>
        <w:rPr>
          <w:rFonts w:ascii="Tahoma" w:hAnsi="Tahoma" w:cs="Tahoma"/>
          <w:sz w:val="16"/>
          <w:szCs w:val="16"/>
        </w:rPr>
        <w:t xml:space="preserve"> absolvovala příslušný kurs či jiným způsobem získala patřičné odborné znalosti (v takovémto případě doloží nabytí znalostí   v písemné formě zkušební komisi). Totéž platí  i pro zkoušky odborné způsobilosti v rozsahu speciálního  mistrovského kursu či kursu pro práci s toxickými a vysoce toxickými chemickými látkami a chemickými přípravky  Při uznávání odborné kvalifikace nebo jiné způsobilosti, kterou státní příslušníci české republiky nebo členských států Evropské unie nebo jejich rodinní příslušníci získali v jiném členském státě Evropské unie, se postupuje podle zákona č. 18/2004, o uznávání odborné kvalifikace ve znění pozdějších předpisů</w:t>
      </w:r>
    </w:p>
    <w:p w:rsidR="0046421A" w:rsidRDefault="0046421A" w:rsidP="0046421A">
      <w:pPr>
        <w:pStyle w:val="Nadpis2"/>
      </w:pPr>
      <w:r>
        <w:t>06. Jaké jsou podmínky a postup pro řešení životní situace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Ke zkoušce je možno se přihlásit podáním "Přihlášky ke zkoušce" u kteréhokoliv zkušebního místa na území České republiky.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V přihlášce ke zkoušce se uvede: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a) jméno, příjmení, popřípadě titul, adresa místa trvalého pobytu, datum narození a rodné číslo,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b) délka a obsah odborné praxe,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c) obor činnosti, pro kterou žádá uchazeč o provedení zkoušky odborné způsobilosti.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K přihlášce musí být připojena úředně ověřená kopie dokladu o absolvování příslušného odborného kursu, pokud ho osoba absolvovala</w:t>
      </w:r>
    </w:p>
    <w:p w:rsidR="0046421A" w:rsidRDefault="0046421A" w:rsidP="0046421A">
      <w:pPr>
        <w:pStyle w:val="manny"/>
      </w:pPr>
      <w:r>
        <w:rPr>
          <w:rStyle w:val="Siln"/>
        </w:rPr>
        <w:t>07. Jakým způsobem zahájit řešení životní situace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Přihlášku lze podat písemně poštou nebo osobním podáním žádosti</w:t>
      </w:r>
    </w:p>
    <w:p w:rsidR="0046421A" w:rsidRDefault="0046421A" w:rsidP="0046421A">
      <w:pPr>
        <w:pStyle w:val="manny"/>
      </w:pPr>
      <w:r>
        <w:rPr>
          <w:rStyle w:val="Siln"/>
        </w:rPr>
        <w:t>08. Na které instituci životní situaci řešit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Krajská hygienická stanice Plzeňského kraje se sídlem v Plzni</w:t>
      </w:r>
    </w:p>
    <w:p w:rsidR="0046421A" w:rsidRDefault="0046421A" w:rsidP="0046421A">
      <w:pPr>
        <w:pStyle w:val="manny"/>
      </w:pPr>
      <w:r>
        <w:rPr>
          <w:rStyle w:val="Siln"/>
        </w:rPr>
        <w:t>09. Kde,  s kým  a kdy životní situaci řešit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Krajská hygienická stanice Plzeňského kraje se sídlem v Plzni, Skrétova 15, Plzeň</w:t>
      </w:r>
    </w:p>
    <w:p w:rsidR="0046421A" w:rsidRDefault="0046421A" w:rsidP="0046421A">
      <w:pPr>
        <w:pStyle w:val="Normlnweb"/>
      </w:pPr>
      <w:proofErr w:type="gramStart"/>
      <w:r>
        <w:rPr>
          <w:rFonts w:ascii="Tahoma" w:hAnsi="Tahoma" w:cs="Tahoma"/>
          <w:sz w:val="16"/>
          <w:szCs w:val="16"/>
        </w:rPr>
        <w:t>Oddělení...PNN</w:t>
      </w:r>
      <w:proofErr w:type="gramEnd"/>
      <w:r>
        <w:rPr>
          <w:rFonts w:ascii="Tahoma" w:hAnsi="Tahoma" w:cs="Tahoma"/>
          <w:sz w:val="16"/>
          <w:szCs w:val="16"/>
        </w:rPr>
        <w:t xml:space="preserve"> + DDD...............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 xml:space="preserve">telefon č.: </w:t>
      </w:r>
      <w:proofErr w:type="gramStart"/>
      <w:r>
        <w:rPr>
          <w:rFonts w:ascii="Tahoma" w:hAnsi="Tahoma" w:cs="Tahoma"/>
          <w:sz w:val="16"/>
          <w:szCs w:val="16"/>
        </w:rPr>
        <w:t>377155101.................                                               e-mail</w:t>
      </w:r>
      <w:proofErr w:type="gramEnd"/>
      <w:r>
        <w:rPr>
          <w:rFonts w:ascii="Tahoma" w:hAnsi="Tahoma" w:cs="Tahoma"/>
          <w:sz w:val="16"/>
          <w:szCs w:val="16"/>
        </w:rPr>
        <w:t>: jiri.ledvinka@khsplzen.cz</w:t>
      </w:r>
    </w:p>
    <w:p w:rsidR="0046421A" w:rsidRDefault="0046421A" w:rsidP="0046421A">
      <w:pPr>
        <w:pStyle w:val="Normlnweb"/>
      </w:pP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úřední hodiny KHS Plzeň:      pondělí    8.00 - 17.00       čtvrtek    8.00 - 14.00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úterý        8.00 - 14.00        pátek     8.00 -  14.00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lastRenderedPageBreak/>
        <w:t>středa       8.00 - 17.00</w:t>
      </w:r>
    </w:p>
    <w:p w:rsidR="0046421A" w:rsidRDefault="0046421A" w:rsidP="0046421A">
      <w:pPr>
        <w:pStyle w:val="manny"/>
      </w:pPr>
      <w:r>
        <w:rPr>
          <w:rStyle w:val="Siln"/>
        </w:rPr>
        <w:t>10. Jaké doklady je nutné mít s sebou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Platný osobní doklad totožnosti (občanský průkaz nebo cestovní pas)</w:t>
      </w:r>
    </w:p>
    <w:p w:rsidR="0046421A" w:rsidRDefault="0046421A" w:rsidP="0046421A">
      <w:pPr>
        <w:pStyle w:val="manny"/>
      </w:pPr>
      <w:r>
        <w:rPr>
          <w:rStyle w:val="Siln"/>
        </w:rPr>
        <w:t>11.  Jaké jsou potřebné formuláře a kde jsou k dispozici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Konkrétní forma formuláře není dána, žadatel musí v přihlášce ke zkoušce uvést údaje, jmenované v bodě 0.6</w:t>
      </w:r>
    </w:p>
    <w:p w:rsidR="0046421A" w:rsidRDefault="0046421A" w:rsidP="0046421A">
      <w:pPr>
        <w:pStyle w:val="Normlnweb"/>
      </w:pPr>
      <w:r>
        <w:rPr>
          <w:rStyle w:val="Siln"/>
          <w:rFonts w:ascii="Tahoma" w:hAnsi="Tahoma" w:cs="Tahoma"/>
          <w:sz w:val="16"/>
          <w:szCs w:val="16"/>
        </w:rPr>
        <w:t>12. Jaké jsou poplatky a jak je lze uhradit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Za vydání osvědčení se vybírá správní poplatek  ve výši 200,- Kč, který je stanoven podle zákona č. 634/2004 Sb. o správních poplatcích. Poplatek se vybírá formou kolkové známky a uchazeč jej musí mít s sebou ke zkoušce</w:t>
      </w:r>
    </w:p>
    <w:p w:rsidR="0046421A" w:rsidRDefault="0046421A" w:rsidP="0046421A">
      <w:pPr>
        <w:pStyle w:val="Normlnweb"/>
      </w:pPr>
      <w:r>
        <w:rPr>
          <w:rStyle w:val="Siln"/>
          <w:rFonts w:ascii="Tahoma" w:hAnsi="Tahoma" w:cs="Tahoma"/>
          <w:sz w:val="16"/>
          <w:szCs w:val="16"/>
        </w:rPr>
        <w:t>13. Jaké jsou lhůty pro vyřízení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Zkušební komise nejméně 14 dní před konáním zkoušky odborné způsobilosti vyrozumí uchazeče o jejím termínu, časovém rozvrhu a  místě konání</w:t>
      </w:r>
    </w:p>
    <w:p w:rsidR="0046421A" w:rsidRDefault="0046421A" w:rsidP="0046421A">
      <w:pPr>
        <w:pStyle w:val="Normlnweb"/>
      </w:pPr>
      <w:r>
        <w:rPr>
          <w:rStyle w:val="Siln"/>
          <w:rFonts w:ascii="Tahoma" w:hAnsi="Tahoma" w:cs="Tahoma"/>
          <w:sz w:val="16"/>
          <w:szCs w:val="16"/>
        </w:rPr>
        <w:t>14. Kteří jsou další účastníci (dotčení) řešení životní situace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Účastníkem je pouze žadatel</w:t>
      </w:r>
    </w:p>
    <w:p w:rsidR="0046421A" w:rsidRDefault="0046421A" w:rsidP="0046421A">
      <w:pPr>
        <w:pStyle w:val="Normlnweb"/>
      </w:pPr>
      <w:r>
        <w:rPr>
          <w:rStyle w:val="manny1"/>
          <w:rFonts w:ascii="Tahoma" w:hAnsi="Tahoma" w:cs="Tahoma"/>
          <w:b/>
          <w:bCs/>
          <w:sz w:val="16"/>
          <w:szCs w:val="16"/>
        </w:rPr>
        <w:t>15. Jaké další činnosti jsou po žadateli požadovány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Jsou požadovány znalosti v rozsahu příslušných kursů uvedených ve vyhlášce Ministerstva zdravotnictví č. 490/2000 Sb. o rozsahu znalostí a dalších podmínkách k získání odborné způsobilosti v některých oborech ochrany veřejného zdraví ve znění vyhlášky č. 472/2006 Sb., kterou se mění vyhláška Ministerstva zdravotnictví č.490/2000 Sb., o rozsahu znalostí a dalších podmínkách k získání odborné způsobilosti v některých oborech ochrany veřejného zdraví</w:t>
      </w:r>
    </w:p>
    <w:p w:rsidR="0046421A" w:rsidRDefault="0046421A" w:rsidP="0046421A">
      <w:pPr>
        <w:pStyle w:val="manny"/>
      </w:pPr>
      <w:r>
        <w:rPr>
          <w:rStyle w:val="Siln"/>
        </w:rPr>
        <w:t>16. Elektronická služba, kterou lze využít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Případné dotazy lze zasílat na e-mailovou adresu:  jiri.ledvinka@khsplzen.cz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Přihlášku ke zkoušce může uchazeč zaslat elektronickou formou na adresu e-podatelny: podatelna@khsplzen.cz. Musí být podepsána zaručeným elektronickým podpisem</w:t>
      </w:r>
    </w:p>
    <w:p w:rsidR="0046421A" w:rsidRDefault="0046421A" w:rsidP="0046421A">
      <w:pPr>
        <w:pStyle w:val="manny"/>
      </w:pPr>
      <w:r>
        <w:rPr>
          <w:rStyle w:val="Siln"/>
        </w:rPr>
        <w:t>17. Podle kterého právního předpisu se postupuje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§ 58 zákona č. 258/2000 Sb., o ochraně veřejného zdraví a o změně některých souvisejících zákonů ve znění pozdějších předpisů, vyhláška č. 490/2000 Sb. o rozsahu znalostí a dalších podmínkách k získání odborné způsobilosti v některých oborech ochrany veřejného zdraví, vyhláška č. 472/2006 Sb., kterou se mění vyhláška Ministerstva zdravotnictví č. 490/2000 Sb.</w:t>
      </w:r>
    </w:p>
    <w:p w:rsidR="0046421A" w:rsidRDefault="0046421A" w:rsidP="0046421A">
      <w:pPr>
        <w:pStyle w:val="manny"/>
      </w:pPr>
      <w:r>
        <w:rPr>
          <w:rStyle w:val="Siln"/>
        </w:rPr>
        <w:t>18. Jaké jsou související předpisy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Zákon č. 634/2004 o správních poplatcích. Pro práce v potravinářských a zemědělských provozech  je třeba splňovat i kvalifikační podmínku  podle zákona č. 326/2004 Sb. o rostlinolékařské péči ve znění zákona č. 131/2006 Sb., kterým se mění zákon č. 326/2004 Sb. o rostlinolékařské péči</w:t>
      </w:r>
    </w:p>
    <w:p w:rsidR="0046421A" w:rsidRDefault="0046421A" w:rsidP="0046421A">
      <w:pPr>
        <w:pStyle w:val="manny"/>
      </w:pPr>
      <w:r>
        <w:rPr>
          <w:rStyle w:val="Siln"/>
        </w:rPr>
        <w:t>19. Jaké jsou opravné prostředky a jak se uplatňují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V případě, že uchazeč u zkoušky neuspěl, je orgán ochrany veřejného zdraví povinen o tom fyzickou osobu písemně vyrozumět. Proti nevydání osvědčení může fyzická osoba do 3 dnů ode dne doručení vyrozumění podat námitky. O námitkách rozhoduje nadřízený orgán ochrany veřejného zdraví</w:t>
      </w:r>
    </w:p>
    <w:p w:rsidR="0046421A" w:rsidRDefault="0046421A" w:rsidP="0046421A">
      <w:pPr>
        <w:pStyle w:val="manny"/>
      </w:pPr>
      <w:r>
        <w:rPr>
          <w:rStyle w:val="Siln"/>
        </w:rPr>
        <w:t>20. Jaké sankce mohou být uplatněny v případě nedodržení povinností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lastRenderedPageBreak/>
        <w:t>Dle § 92 zákona č. 258/2000 Sb., o ochraně veřejného zdraví a o změně některých souvisejících zákonů ve znění pozdějších předpisů</w:t>
      </w:r>
    </w:p>
    <w:p w:rsidR="0046421A" w:rsidRDefault="0046421A" w:rsidP="0046421A">
      <w:pPr>
        <w:pStyle w:val="manny"/>
      </w:pPr>
      <w:r>
        <w:rPr>
          <w:rStyle w:val="Siln"/>
        </w:rPr>
        <w:t>21. Nejčastější dotazy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Jak dlouhá je platnost osvědčení? Odpověď: osvědčení je platné po dobu 5 let ode dne jeho vydání. Před uplynutím doby jeho platnosti je možno podat přihlášku k nové zkoušce.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Jaká je forma zkoušky? Odpověď:  zkouška se skládá ze dvou částí. První částí je písemný test. V případě, že uchazeč správně odpoví dvě třetiny otázek testu, postupuje k další části, tj. ústní zkoušce</w:t>
      </w:r>
    </w:p>
    <w:p w:rsidR="0046421A" w:rsidRDefault="0046421A" w:rsidP="0046421A">
      <w:pPr>
        <w:pStyle w:val="manny"/>
      </w:pPr>
      <w:r>
        <w:rPr>
          <w:rStyle w:val="Siln"/>
        </w:rPr>
        <w:t>22. Další informace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telefon: 377155101      RNDr. Ledvinka     e-mail: jiri.ledvinka@khsplzen.cz</w:t>
      </w:r>
    </w:p>
    <w:p w:rsidR="0046421A" w:rsidRDefault="0046421A" w:rsidP="0046421A">
      <w:pPr>
        <w:pStyle w:val="manny"/>
      </w:pPr>
      <w:r>
        <w:rPr>
          <w:rStyle w:val="Siln"/>
        </w:rPr>
        <w:t>23. Informace o popisovaném postupu (o řešení životní situace) je možné také získat z jiných zdrojů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Z citovaných právních předpisů nebo na sekretariátu Sdružení DDD (Novotného lávka 5, Praha 1)</w:t>
      </w:r>
    </w:p>
    <w:p w:rsidR="0046421A" w:rsidRDefault="0046421A" w:rsidP="0046421A">
      <w:pPr>
        <w:pStyle w:val="manny"/>
      </w:pPr>
      <w:r>
        <w:rPr>
          <w:rStyle w:val="Siln"/>
        </w:rPr>
        <w:t>24. Související životní situace a návody, jak je řešit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Nelze specifikovat</w:t>
      </w:r>
    </w:p>
    <w:p w:rsidR="0046421A" w:rsidRDefault="0046421A" w:rsidP="0046421A">
      <w:pPr>
        <w:pStyle w:val="manny"/>
      </w:pPr>
      <w:r>
        <w:rPr>
          <w:rStyle w:val="Siln"/>
        </w:rPr>
        <w:t>25. Za správnost popisu odpovídá útvar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Krajská hygienická stanice Plzeňského kraje se sídlem v Plzni, odbor protiepidemický, pracoviště PNN + DDD</w:t>
      </w:r>
    </w:p>
    <w:p w:rsidR="0046421A" w:rsidRDefault="0046421A" w:rsidP="0046421A">
      <w:pPr>
        <w:pStyle w:val="manny"/>
      </w:pPr>
      <w:r>
        <w:rPr>
          <w:rStyle w:val="Siln"/>
        </w:rPr>
        <w:t>26. Kontaktní osoba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 xml:space="preserve">Doc. MUDr. Petr </w:t>
      </w:r>
      <w:proofErr w:type="spellStart"/>
      <w:r>
        <w:rPr>
          <w:rFonts w:ascii="Tahoma" w:hAnsi="Tahoma" w:cs="Tahoma"/>
          <w:sz w:val="16"/>
          <w:szCs w:val="16"/>
        </w:rPr>
        <w:t>Pazdiora</w:t>
      </w:r>
      <w:proofErr w:type="spellEnd"/>
      <w:r>
        <w:rPr>
          <w:rFonts w:ascii="Tahoma" w:hAnsi="Tahoma" w:cs="Tahoma"/>
          <w:sz w:val="16"/>
          <w:szCs w:val="16"/>
        </w:rPr>
        <w:t xml:space="preserve"> CSc...............vedoucí odboru </w:t>
      </w:r>
      <w:proofErr w:type="gramStart"/>
      <w:r>
        <w:rPr>
          <w:rFonts w:ascii="Tahoma" w:hAnsi="Tahoma" w:cs="Tahoma"/>
          <w:sz w:val="16"/>
          <w:szCs w:val="16"/>
        </w:rPr>
        <w:t>protiepidemického...........KHS</w:t>
      </w:r>
      <w:proofErr w:type="gramEnd"/>
      <w:r>
        <w:rPr>
          <w:rFonts w:ascii="Tahoma" w:hAnsi="Tahoma" w:cs="Tahoma"/>
          <w:sz w:val="16"/>
          <w:szCs w:val="16"/>
        </w:rPr>
        <w:t xml:space="preserve"> Plzeňského kraje</w:t>
      </w:r>
    </w:p>
    <w:p w:rsidR="0046421A" w:rsidRDefault="0046421A" w:rsidP="0046421A">
      <w:pPr>
        <w:pStyle w:val="manny"/>
      </w:pPr>
      <w:r>
        <w:rPr>
          <w:rStyle w:val="Siln"/>
        </w:rPr>
        <w:t>27. Popis je zpracován podle právního stavu ke dni</w:t>
      </w:r>
    </w:p>
    <w:p w:rsidR="0046421A" w:rsidRDefault="0046421A" w:rsidP="0046421A">
      <w:pPr>
        <w:pStyle w:val="Normlnweb"/>
      </w:pPr>
      <w:proofErr w:type="gramStart"/>
      <w:r>
        <w:rPr>
          <w:rFonts w:ascii="Tahoma" w:hAnsi="Tahoma" w:cs="Tahoma"/>
          <w:sz w:val="16"/>
          <w:szCs w:val="16"/>
        </w:rPr>
        <w:t>........................2007</w:t>
      </w:r>
      <w:proofErr w:type="gramEnd"/>
    </w:p>
    <w:p w:rsidR="0046421A" w:rsidRDefault="0046421A" w:rsidP="0046421A">
      <w:pPr>
        <w:pStyle w:val="manny"/>
      </w:pPr>
      <w:r>
        <w:rPr>
          <w:rStyle w:val="Siln"/>
        </w:rPr>
        <w:t>28. Popis byl naposledy aktualizován</w:t>
      </w:r>
    </w:p>
    <w:p w:rsidR="0046421A" w:rsidRDefault="0046421A" w:rsidP="0046421A">
      <w:pPr>
        <w:pStyle w:val="Normlnweb"/>
      </w:pPr>
      <w:proofErr w:type="gramStart"/>
      <w:r>
        <w:rPr>
          <w:rFonts w:ascii="Tahoma" w:hAnsi="Tahoma" w:cs="Tahoma"/>
          <w:sz w:val="16"/>
          <w:szCs w:val="16"/>
        </w:rPr>
        <w:t>........................2007</w:t>
      </w:r>
      <w:proofErr w:type="gramEnd"/>
    </w:p>
    <w:p w:rsidR="0046421A" w:rsidRDefault="0046421A" w:rsidP="0046421A">
      <w:pPr>
        <w:pStyle w:val="manny"/>
      </w:pPr>
      <w:proofErr w:type="gramStart"/>
      <w:r>
        <w:rPr>
          <w:rStyle w:val="Siln"/>
        </w:rPr>
        <w:t>29.Datum</w:t>
      </w:r>
      <w:proofErr w:type="gramEnd"/>
      <w:r>
        <w:rPr>
          <w:rStyle w:val="Siln"/>
        </w:rPr>
        <w:t xml:space="preserve"> konce platnosti popisu</w:t>
      </w:r>
    </w:p>
    <w:p w:rsid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Nestanoveno</w:t>
      </w:r>
    </w:p>
    <w:p w:rsidR="0046421A" w:rsidRDefault="0046421A" w:rsidP="0046421A">
      <w:pPr>
        <w:pStyle w:val="manny"/>
      </w:pPr>
      <w:r>
        <w:rPr>
          <w:rStyle w:val="Siln"/>
        </w:rPr>
        <w:t xml:space="preserve">30. Případná upřesnění a poznámky k řešení </w:t>
      </w:r>
    </w:p>
    <w:p w:rsidR="003F7200" w:rsidRPr="0046421A" w:rsidRDefault="0046421A" w:rsidP="0046421A">
      <w:pPr>
        <w:pStyle w:val="Normlnweb"/>
      </w:pPr>
      <w:r>
        <w:rPr>
          <w:rFonts w:ascii="Tahoma" w:hAnsi="Tahoma" w:cs="Tahoma"/>
          <w:sz w:val="16"/>
          <w:szCs w:val="16"/>
        </w:rPr>
        <w:t>Nejsou nutná</w:t>
      </w:r>
    </w:p>
    <w:sectPr w:rsidR="003F7200" w:rsidRPr="0046421A" w:rsidSect="0081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B7"/>
    <w:multiLevelType w:val="multilevel"/>
    <w:tmpl w:val="BE7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404A"/>
    <w:multiLevelType w:val="multilevel"/>
    <w:tmpl w:val="33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47D7"/>
    <w:multiLevelType w:val="multilevel"/>
    <w:tmpl w:val="9CFA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43247"/>
    <w:multiLevelType w:val="multilevel"/>
    <w:tmpl w:val="2CC6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77E3"/>
    <w:multiLevelType w:val="multilevel"/>
    <w:tmpl w:val="251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D1505"/>
    <w:multiLevelType w:val="multilevel"/>
    <w:tmpl w:val="32D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F65"/>
    <w:multiLevelType w:val="multilevel"/>
    <w:tmpl w:val="299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544F3"/>
    <w:multiLevelType w:val="multilevel"/>
    <w:tmpl w:val="CCA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B0FC3"/>
    <w:multiLevelType w:val="multilevel"/>
    <w:tmpl w:val="DC1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C123A"/>
    <w:multiLevelType w:val="multilevel"/>
    <w:tmpl w:val="C9A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A1F5B"/>
    <w:multiLevelType w:val="multilevel"/>
    <w:tmpl w:val="1C5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C3F6E"/>
    <w:multiLevelType w:val="multilevel"/>
    <w:tmpl w:val="3CB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36784"/>
    <w:multiLevelType w:val="multilevel"/>
    <w:tmpl w:val="FE7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B26D4"/>
    <w:multiLevelType w:val="multilevel"/>
    <w:tmpl w:val="7F5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90341"/>
    <w:multiLevelType w:val="multilevel"/>
    <w:tmpl w:val="F7D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54"/>
    <w:rsid w:val="00012FB4"/>
    <w:rsid w:val="002B02D5"/>
    <w:rsid w:val="00365D70"/>
    <w:rsid w:val="003F7200"/>
    <w:rsid w:val="0046421A"/>
    <w:rsid w:val="006357FE"/>
    <w:rsid w:val="008149BF"/>
    <w:rsid w:val="00932D48"/>
    <w:rsid w:val="00B90438"/>
    <w:rsid w:val="00C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4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5D70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anny">
    <w:name w:val="manny"/>
    <w:basedOn w:val="Normln"/>
    <w:rsid w:val="0081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9BF"/>
    <w:rPr>
      <w:color w:val="0000FF"/>
      <w:u w:val="single"/>
    </w:rPr>
  </w:style>
  <w:style w:type="character" w:customStyle="1" w:styleId="linkification-ext">
    <w:name w:val="linkification-ext"/>
    <w:basedOn w:val="Standardnpsmoodstavce"/>
    <w:rsid w:val="00012FB4"/>
  </w:style>
  <w:style w:type="character" w:customStyle="1" w:styleId="Nadpis2Char">
    <w:name w:val="Nadpis 2 Char"/>
    <w:basedOn w:val="Standardnpsmoodstavce"/>
    <w:link w:val="Nadpis2"/>
    <w:uiPriority w:val="9"/>
    <w:semiHidden/>
    <w:rsid w:val="00464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nny1">
    <w:name w:val="manny1"/>
    <w:basedOn w:val="Standardnpsmoodstavce"/>
    <w:rsid w:val="00464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4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5D70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anny">
    <w:name w:val="manny"/>
    <w:basedOn w:val="Normln"/>
    <w:rsid w:val="0081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9BF"/>
    <w:rPr>
      <w:color w:val="0000FF"/>
      <w:u w:val="single"/>
    </w:rPr>
  </w:style>
  <w:style w:type="character" w:customStyle="1" w:styleId="linkification-ext">
    <w:name w:val="linkification-ext"/>
    <w:basedOn w:val="Standardnpsmoodstavce"/>
    <w:rsid w:val="00012FB4"/>
  </w:style>
  <w:style w:type="character" w:customStyle="1" w:styleId="Nadpis2Char">
    <w:name w:val="Nadpis 2 Char"/>
    <w:basedOn w:val="Standardnpsmoodstavce"/>
    <w:link w:val="Nadpis2"/>
    <w:uiPriority w:val="9"/>
    <w:semiHidden/>
    <w:rsid w:val="00464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nny1">
    <w:name w:val="manny1"/>
    <w:basedOn w:val="Standardnpsmoodstavce"/>
    <w:rsid w:val="0046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Vítovec Ondřej</dc:creator>
  <cp:lastModifiedBy>Mgr. Vítovec Ondřej</cp:lastModifiedBy>
  <cp:revision>2</cp:revision>
  <dcterms:created xsi:type="dcterms:W3CDTF">2020-11-12T07:09:00Z</dcterms:created>
  <dcterms:modified xsi:type="dcterms:W3CDTF">2020-11-12T07:09:00Z</dcterms:modified>
</cp:coreProperties>
</file>