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A7DA7" w14:textId="77777777" w:rsidR="00A55376" w:rsidRDefault="00A55376">
      <w:pPr>
        <w:rPr>
          <w:rFonts w:cstheme="minorHAnsi"/>
          <w:sz w:val="24"/>
          <w:szCs w:val="24"/>
        </w:rPr>
      </w:pPr>
    </w:p>
    <w:p w14:paraId="5D534B14" w14:textId="77777777" w:rsidR="00191E35" w:rsidRPr="00A55376" w:rsidRDefault="00A55376">
      <w:pPr>
        <w:rPr>
          <w:rFonts w:cstheme="minorHAnsi"/>
          <w:b/>
          <w:sz w:val="24"/>
          <w:szCs w:val="24"/>
        </w:rPr>
      </w:pPr>
      <w:r w:rsidRPr="00A55376">
        <w:rPr>
          <w:rFonts w:cstheme="minorHAnsi"/>
          <w:b/>
          <w:sz w:val="24"/>
          <w:szCs w:val="24"/>
        </w:rPr>
        <w:t xml:space="preserve">Upozornění Státního zdravotního ústavu o nelegálnosti uvádění na trh plastových výrobků obsahujících bambus a jiná </w:t>
      </w:r>
      <w:r>
        <w:rPr>
          <w:rFonts w:cstheme="minorHAnsi"/>
          <w:b/>
          <w:sz w:val="24"/>
          <w:szCs w:val="24"/>
        </w:rPr>
        <w:t xml:space="preserve">nepovolená </w:t>
      </w:r>
      <w:r w:rsidRPr="00A55376">
        <w:rPr>
          <w:rFonts w:cstheme="minorHAnsi"/>
          <w:b/>
          <w:sz w:val="24"/>
          <w:szCs w:val="24"/>
        </w:rPr>
        <w:t xml:space="preserve">rostlinná vlákna. Tyto výrobky nesplňují požadavky evropských předpisů stanovujících požadavky pro materiály a předměty určené pro styk s potravinami. </w:t>
      </w:r>
    </w:p>
    <w:p w14:paraId="5F742F2E" w14:textId="77777777" w:rsidR="00F52242" w:rsidRDefault="00F52242" w:rsidP="00D8794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Státní zdravotní ústav upozorňuje, že dovozci a distributoři </w:t>
      </w:r>
      <w:r w:rsidR="00CD2466">
        <w:rPr>
          <w:rFonts w:cstheme="minorHAnsi"/>
          <w:sz w:val="24"/>
          <w:szCs w:val="24"/>
        </w:rPr>
        <w:t>m</w:t>
      </w:r>
      <w:r w:rsidR="00FB69A9">
        <w:rPr>
          <w:rFonts w:cstheme="minorHAnsi"/>
          <w:sz w:val="24"/>
          <w:szCs w:val="24"/>
        </w:rPr>
        <w:t>usí</w:t>
      </w:r>
      <w:r>
        <w:rPr>
          <w:rFonts w:cstheme="minorHAnsi"/>
          <w:sz w:val="24"/>
          <w:szCs w:val="24"/>
        </w:rPr>
        <w:t xml:space="preserve"> přestat dovážet </w:t>
      </w:r>
      <w:r w:rsidR="00151895">
        <w:rPr>
          <w:rFonts w:cstheme="minorHAnsi"/>
          <w:sz w:val="24"/>
          <w:szCs w:val="24"/>
        </w:rPr>
        <w:t xml:space="preserve">a uvádět na trh </w:t>
      </w:r>
      <w:r>
        <w:rPr>
          <w:rFonts w:cstheme="minorHAnsi"/>
          <w:sz w:val="24"/>
          <w:szCs w:val="24"/>
        </w:rPr>
        <w:t>plastové materiály a předměty určené pro styk s potravinami, které obsahují nepovolená</w:t>
      </w:r>
      <w:r w:rsidR="00FB69A9">
        <w:rPr>
          <w:rFonts w:cstheme="minorHAnsi"/>
          <w:sz w:val="24"/>
          <w:szCs w:val="24"/>
        </w:rPr>
        <w:t xml:space="preserve"> a doposud nikdy neschválená</w:t>
      </w:r>
      <w:r>
        <w:rPr>
          <w:rFonts w:cstheme="minorHAnsi"/>
          <w:sz w:val="24"/>
          <w:szCs w:val="24"/>
        </w:rPr>
        <w:t xml:space="preserve"> rostlinná vlákna, protože tyto výrobky nejsou v souladu s evropskými předpisy. Pokud jsou již tyto výrobky na trhu, </w:t>
      </w:r>
      <w:r w:rsidR="00FB69A9">
        <w:rPr>
          <w:rFonts w:cstheme="minorHAnsi"/>
          <w:sz w:val="24"/>
          <w:szCs w:val="24"/>
        </w:rPr>
        <w:t>měly by být v co ne</w:t>
      </w:r>
      <w:r w:rsidR="00861557">
        <w:rPr>
          <w:rFonts w:cstheme="minorHAnsi"/>
          <w:sz w:val="24"/>
          <w:szCs w:val="24"/>
        </w:rPr>
        <w:t>j</w:t>
      </w:r>
      <w:r w:rsidR="00151895">
        <w:rPr>
          <w:rFonts w:cstheme="minorHAnsi"/>
          <w:sz w:val="24"/>
          <w:szCs w:val="24"/>
        </w:rPr>
        <w:t>kratší</w:t>
      </w:r>
      <w:r w:rsidR="00FB69A9">
        <w:rPr>
          <w:rFonts w:cstheme="minorHAnsi"/>
          <w:sz w:val="24"/>
          <w:szCs w:val="24"/>
        </w:rPr>
        <w:t xml:space="preserve"> době </w:t>
      </w:r>
      <w:r>
        <w:rPr>
          <w:rFonts w:cstheme="minorHAnsi"/>
          <w:sz w:val="24"/>
          <w:szCs w:val="24"/>
        </w:rPr>
        <w:t xml:space="preserve">staženy z prodeje. Pracovníci krajských hygienických stanic budou výskyt těchto výrobků na trhu v ČR kontrolovat </w:t>
      </w:r>
      <w:r w:rsidR="00FB69A9">
        <w:rPr>
          <w:rFonts w:cstheme="minorHAnsi"/>
          <w:sz w:val="24"/>
          <w:szCs w:val="24"/>
        </w:rPr>
        <w:t xml:space="preserve">v souladu s vydanými pokyny MZ ČR </w:t>
      </w:r>
      <w:r>
        <w:rPr>
          <w:rFonts w:cstheme="minorHAnsi"/>
          <w:sz w:val="24"/>
          <w:szCs w:val="24"/>
        </w:rPr>
        <w:t xml:space="preserve">a v případě zjištění, že se tyto výrobky stále prodávají, budou obchodníky </w:t>
      </w:r>
      <w:r w:rsidR="00151895">
        <w:rPr>
          <w:rFonts w:cstheme="minorHAnsi"/>
          <w:sz w:val="24"/>
          <w:szCs w:val="24"/>
        </w:rPr>
        <w:t>sankcionovat</w:t>
      </w:r>
      <w:r>
        <w:rPr>
          <w:rFonts w:cstheme="minorHAnsi"/>
          <w:sz w:val="24"/>
          <w:szCs w:val="24"/>
        </w:rPr>
        <w:t xml:space="preserve"> v souladu se zákonem č.</w:t>
      </w:r>
      <w:r w:rsidR="00CD2466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 xml:space="preserve">258/2000 Sb., o ochraně veřejného zdraví. </w:t>
      </w:r>
    </w:p>
    <w:p w14:paraId="0742EDA7" w14:textId="77777777" w:rsidR="00D87946" w:rsidRDefault="00ED1B64" w:rsidP="00D8794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A55376">
        <w:rPr>
          <w:rFonts w:cstheme="minorHAnsi"/>
          <w:sz w:val="24"/>
          <w:szCs w:val="24"/>
        </w:rPr>
        <w:t xml:space="preserve">ýrobky </w:t>
      </w:r>
      <w:r>
        <w:rPr>
          <w:rFonts w:cstheme="minorHAnsi"/>
          <w:sz w:val="24"/>
          <w:szCs w:val="24"/>
        </w:rPr>
        <w:t xml:space="preserve">z plastů obsahující vlákna z bambusu </w:t>
      </w:r>
      <w:r w:rsidR="00FB69A9">
        <w:rPr>
          <w:rFonts w:cstheme="minorHAnsi"/>
          <w:sz w:val="24"/>
          <w:szCs w:val="24"/>
        </w:rPr>
        <w:t xml:space="preserve">a dalších nepovolených rostlinných vláken </w:t>
      </w:r>
      <w:r w:rsidR="00A55376">
        <w:rPr>
          <w:rFonts w:cstheme="minorHAnsi"/>
          <w:sz w:val="24"/>
          <w:szCs w:val="24"/>
        </w:rPr>
        <w:t>nesplňují ustanovení nařízení Evropského parlamentu a Rady (EU) č. 1935/2004 o materiálech a předmětech určených pro styk s</w:t>
      </w:r>
      <w:r w:rsidR="00D87946">
        <w:rPr>
          <w:rFonts w:cstheme="minorHAnsi"/>
          <w:sz w:val="24"/>
          <w:szCs w:val="24"/>
        </w:rPr>
        <w:t> </w:t>
      </w:r>
      <w:r w:rsidR="00A55376">
        <w:rPr>
          <w:rFonts w:cstheme="minorHAnsi"/>
          <w:sz w:val="24"/>
          <w:szCs w:val="24"/>
        </w:rPr>
        <w:t>potravinami</w:t>
      </w:r>
      <w:r w:rsidR="00D87946">
        <w:rPr>
          <w:rFonts w:cstheme="minorHAnsi"/>
          <w:sz w:val="24"/>
          <w:szCs w:val="24"/>
        </w:rPr>
        <w:t xml:space="preserve"> a nařízení Evropské komise č.10/2011 na plasty určené pro styk s potravinami. </w:t>
      </w:r>
    </w:p>
    <w:p w14:paraId="2DA3CF66" w14:textId="1243C9A1" w:rsidR="00A149C8" w:rsidRDefault="00D87946" w:rsidP="00D8794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Bezpečnost bambusových ani </w:t>
      </w:r>
      <w:r w:rsidR="00861557">
        <w:rPr>
          <w:rFonts w:cstheme="minorHAnsi"/>
          <w:sz w:val="24"/>
          <w:szCs w:val="24"/>
        </w:rPr>
        <w:t xml:space="preserve">některých </w:t>
      </w:r>
      <w:r w:rsidR="00151895">
        <w:rPr>
          <w:rFonts w:cstheme="minorHAnsi"/>
          <w:sz w:val="24"/>
          <w:szCs w:val="24"/>
        </w:rPr>
        <w:t xml:space="preserve">dalších rostlinných vláken </w:t>
      </w:r>
      <w:r w:rsidR="00861557">
        <w:rPr>
          <w:rFonts w:cstheme="minorHAnsi"/>
          <w:sz w:val="24"/>
          <w:szCs w:val="24"/>
        </w:rPr>
        <w:t>použitých jako přísad</w:t>
      </w:r>
      <w:r w:rsidR="00C23D0B">
        <w:rPr>
          <w:rFonts w:cstheme="minorHAnsi"/>
          <w:sz w:val="24"/>
          <w:szCs w:val="24"/>
        </w:rPr>
        <w:t>a</w:t>
      </w:r>
      <w:r w:rsidR="00861557">
        <w:rPr>
          <w:rFonts w:cstheme="minorHAnsi"/>
          <w:sz w:val="24"/>
          <w:szCs w:val="24"/>
        </w:rPr>
        <w:t xml:space="preserve"> do </w:t>
      </w:r>
      <w:r>
        <w:rPr>
          <w:rFonts w:cstheme="minorHAnsi"/>
          <w:sz w:val="24"/>
          <w:szCs w:val="24"/>
        </w:rPr>
        <w:t xml:space="preserve">plastů nebyla Evropským úřadem </w:t>
      </w:r>
      <w:r w:rsidR="00FB69A9">
        <w:rPr>
          <w:rFonts w:cstheme="minorHAnsi"/>
          <w:sz w:val="24"/>
          <w:szCs w:val="24"/>
        </w:rPr>
        <w:t xml:space="preserve">dosud </w:t>
      </w:r>
      <w:r>
        <w:rPr>
          <w:rFonts w:cstheme="minorHAnsi"/>
          <w:sz w:val="24"/>
          <w:szCs w:val="24"/>
        </w:rPr>
        <w:t>hodnocena.</w:t>
      </w:r>
      <w:r w:rsidR="00A149C8">
        <w:rPr>
          <w:rFonts w:cstheme="minorHAnsi"/>
          <w:sz w:val="24"/>
          <w:szCs w:val="24"/>
        </w:rPr>
        <w:t xml:space="preserve"> </w:t>
      </w:r>
      <w:r w:rsidR="00FB69A9">
        <w:rPr>
          <w:rFonts w:cstheme="minorHAnsi"/>
          <w:sz w:val="24"/>
          <w:szCs w:val="24"/>
        </w:rPr>
        <w:t xml:space="preserve">Do plastů mohou </w:t>
      </w:r>
      <w:r w:rsidR="00A149C8">
        <w:rPr>
          <w:rFonts w:cstheme="minorHAnsi"/>
          <w:sz w:val="24"/>
          <w:szCs w:val="24"/>
        </w:rPr>
        <w:t xml:space="preserve">být </w:t>
      </w:r>
      <w:r w:rsidR="00FB69A9">
        <w:rPr>
          <w:rFonts w:cstheme="minorHAnsi"/>
          <w:sz w:val="24"/>
          <w:szCs w:val="24"/>
        </w:rPr>
        <w:t xml:space="preserve">použita </w:t>
      </w:r>
      <w:r w:rsidR="00A149C8">
        <w:rPr>
          <w:rFonts w:cstheme="minorHAnsi"/>
          <w:sz w:val="24"/>
          <w:szCs w:val="24"/>
        </w:rPr>
        <w:t>pouze ta</w:t>
      </w:r>
      <w:r w:rsidR="00A22E40">
        <w:rPr>
          <w:rFonts w:cstheme="minorHAnsi"/>
          <w:sz w:val="24"/>
          <w:szCs w:val="24"/>
        </w:rPr>
        <w:t xml:space="preserve"> rostlinná vlákna</w:t>
      </w:r>
      <w:r w:rsidR="00A149C8">
        <w:rPr>
          <w:rFonts w:cstheme="minorHAnsi"/>
          <w:sz w:val="24"/>
          <w:szCs w:val="24"/>
        </w:rPr>
        <w:t>, která prošla hodnocení</w:t>
      </w:r>
      <w:r w:rsidR="00FB69A9">
        <w:rPr>
          <w:rFonts w:cstheme="minorHAnsi"/>
          <w:sz w:val="24"/>
          <w:szCs w:val="24"/>
        </w:rPr>
        <w:t>m</w:t>
      </w:r>
      <w:r w:rsidR="00A149C8">
        <w:rPr>
          <w:rFonts w:cstheme="minorHAnsi"/>
          <w:sz w:val="24"/>
          <w:szCs w:val="24"/>
        </w:rPr>
        <w:t xml:space="preserve"> Evropským úřadem pro bezpečnost potravin </w:t>
      </w:r>
      <w:r w:rsidR="00861557">
        <w:rPr>
          <w:rFonts w:cstheme="minorHAnsi"/>
          <w:sz w:val="24"/>
          <w:szCs w:val="24"/>
        </w:rPr>
        <w:t xml:space="preserve">(dále jen EFSA) </w:t>
      </w:r>
      <w:r w:rsidR="00A149C8">
        <w:rPr>
          <w:rFonts w:cstheme="minorHAnsi"/>
          <w:sz w:val="24"/>
          <w:szCs w:val="24"/>
        </w:rPr>
        <w:t xml:space="preserve">a Evropskou komisí </w:t>
      </w:r>
      <w:r w:rsidR="00FB69A9">
        <w:rPr>
          <w:rFonts w:cstheme="minorHAnsi"/>
          <w:sz w:val="24"/>
          <w:szCs w:val="24"/>
        </w:rPr>
        <w:t xml:space="preserve">byla následně </w:t>
      </w:r>
      <w:r w:rsidR="00A149C8">
        <w:rPr>
          <w:rFonts w:cstheme="minorHAnsi"/>
          <w:sz w:val="24"/>
          <w:szCs w:val="24"/>
        </w:rPr>
        <w:t>zařazena na pozitivní seznam přísad</w:t>
      </w:r>
      <w:r w:rsidR="00FB69A9">
        <w:rPr>
          <w:rFonts w:cstheme="minorHAnsi"/>
          <w:sz w:val="24"/>
          <w:szCs w:val="24"/>
        </w:rPr>
        <w:t xml:space="preserve">. </w:t>
      </w:r>
      <w:r w:rsidR="00103EB3">
        <w:rPr>
          <w:rFonts w:cstheme="minorHAnsi"/>
          <w:sz w:val="24"/>
          <w:szCs w:val="24"/>
        </w:rPr>
        <w:t>Pozitivní seznam schválených látek, které mohou být do plastů p</w:t>
      </w:r>
      <w:r w:rsidR="00C23D0B">
        <w:rPr>
          <w:rFonts w:cstheme="minorHAnsi"/>
          <w:sz w:val="24"/>
          <w:szCs w:val="24"/>
        </w:rPr>
        <w:t>řidávány</w:t>
      </w:r>
      <w:r w:rsidR="00103EB3">
        <w:rPr>
          <w:rFonts w:cstheme="minorHAnsi"/>
          <w:sz w:val="24"/>
          <w:szCs w:val="24"/>
        </w:rPr>
        <w:t xml:space="preserve"> </w:t>
      </w:r>
      <w:r w:rsidR="00FB69A9">
        <w:rPr>
          <w:rFonts w:cstheme="minorHAnsi"/>
          <w:sz w:val="24"/>
          <w:szCs w:val="24"/>
        </w:rPr>
        <w:t xml:space="preserve">za podmínek, které zaručují bezpečnost finálního výrobku, </w:t>
      </w:r>
      <w:r w:rsidR="00103EB3">
        <w:rPr>
          <w:rFonts w:cstheme="minorHAnsi"/>
          <w:sz w:val="24"/>
          <w:szCs w:val="24"/>
        </w:rPr>
        <w:t xml:space="preserve">je </w:t>
      </w:r>
      <w:r w:rsidR="00CE0560">
        <w:rPr>
          <w:rFonts w:cstheme="minorHAnsi"/>
          <w:sz w:val="24"/>
          <w:szCs w:val="24"/>
        </w:rPr>
        <w:t>uveden v</w:t>
      </w:r>
      <w:r w:rsidR="00FB69A9">
        <w:rPr>
          <w:rFonts w:cstheme="minorHAnsi"/>
          <w:sz w:val="24"/>
          <w:szCs w:val="24"/>
        </w:rPr>
        <w:t xml:space="preserve"> příloze I </w:t>
      </w:r>
      <w:r w:rsidR="00CE0560">
        <w:rPr>
          <w:rFonts w:cstheme="minorHAnsi"/>
          <w:sz w:val="24"/>
          <w:szCs w:val="24"/>
        </w:rPr>
        <w:t>nařízení Evropské komise (EU) č. 10/2011.</w:t>
      </w:r>
    </w:p>
    <w:p w14:paraId="00584A95" w14:textId="32A883C6" w:rsidR="00F52242" w:rsidRDefault="00FB69A9" w:rsidP="00D8794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rámci úředních k</w:t>
      </w:r>
      <w:r w:rsidR="00A149C8">
        <w:rPr>
          <w:rFonts w:cstheme="minorHAnsi"/>
          <w:sz w:val="24"/>
          <w:szCs w:val="24"/>
        </w:rPr>
        <w:t xml:space="preserve">ontrol </w:t>
      </w:r>
      <w:r w:rsidR="00F30F22">
        <w:rPr>
          <w:rFonts w:cstheme="minorHAnsi"/>
          <w:sz w:val="24"/>
          <w:szCs w:val="24"/>
        </w:rPr>
        <w:t xml:space="preserve">vnitřního trhu </w:t>
      </w:r>
      <w:r w:rsidR="00A149C8">
        <w:rPr>
          <w:rFonts w:cstheme="minorHAnsi"/>
          <w:sz w:val="24"/>
          <w:szCs w:val="24"/>
        </w:rPr>
        <w:t>EU, bylo zjištěno, že při použití bambusových vláken do melamin-formaldehydových pryskyřic (obecn</w:t>
      </w:r>
      <w:r w:rsidR="00F30F22">
        <w:rPr>
          <w:rFonts w:cstheme="minorHAnsi"/>
          <w:sz w:val="24"/>
          <w:szCs w:val="24"/>
        </w:rPr>
        <w:t>é</w:t>
      </w:r>
      <w:r w:rsidR="00A149C8">
        <w:rPr>
          <w:rFonts w:cstheme="minorHAnsi"/>
          <w:sz w:val="24"/>
          <w:szCs w:val="24"/>
        </w:rPr>
        <w:t xml:space="preserve"> označovan</w:t>
      </w:r>
      <w:r w:rsidR="00F30F22">
        <w:rPr>
          <w:rFonts w:cstheme="minorHAnsi"/>
          <w:sz w:val="24"/>
          <w:szCs w:val="24"/>
        </w:rPr>
        <w:t>é</w:t>
      </w:r>
      <w:r w:rsidR="00A149C8">
        <w:rPr>
          <w:rFonts w:cstheme="minorHAnsi"/>
          <w:sz w:val="24"/>
          <w:szCs w:val="24"/>
        </w:rPr>
        <w:t xml:space="preserve"> jako </w:t>
      </w:r>
      <w:r w:rsidR="00F30F22">
        <w:rPr>
          <w:rFonts w:cstheme="minorHAnsi"/>
          <w:sz w:val="24"/>
          <w:szCs w:val="24"/>
        </w:rPr>
        <w:t>„</w:t>
      </w:r>
      <w:r w:rsidR="00A149C8">
        <w:rPr>
          <w:rFonts w:cstheme="minorHAnsi"/>
          <w:sz w:val="24"/>
          <w:szCs w:val="24"/>
        </w:rPr>
        <w:t>melamin</w:t>
      </w:r>
      <w:r w:rsidR="00F30F22">
        <w:rPr>
          <w:rFonts w:cstheme="minorHAnsi"/>
          <w:sz w:val="24"/>
          <w:szCs w:val="24"/>
        </w:rPr>
        <w:t>“</w:t>
      </w:r>
      <w:r w:rsidR="00A149C8">
        <w:rPr>
          <w:rFonts w:cstheme="minorHAnsi"/>
          <w:sz w:val="24"/>
          <w:szCs w:val="24"/>
        </w:rPr>
        <w:t xml:space="preserve">) se z výrobků uvolňuje </w:t>
      </w:r>
      <w:r w:rsidR="00F30F22">
        <w:rPr>
          <w:rFonts w:cstheme="minorHAnsi"/>
          <w:sz w:val="24"/>
          <w:szCs w:val="24"/>
        </w:rPr>
        <w:t>do potravin takové</w:t>
      </w:r>
      <w:r w:rsidR="00A149C8">
        <w:rPr>
          <w:rFonts w:cstheme="minorHAnsi"/>
          <w:sz w:val="24"/>
          <w:szCs w:val="24"/>
        </w:rPr>
        <w:t xml:space="preserve"> množství formaldehydu a melaminu</w:t>
      </w:r>
      <w:r w:rsidR="00F30F22">
        <w:rPr>
          <w:rFonts w:cstheme="minorHAnsi"/>
          <w:sz w:val="24"/>
          <w:szCs w:val="24"/>
        </w:rPr>
        <w:t>, že</w:t>
      </w:r>
      <w:r w:rsidR="00A149C8">
        <w:rPr>
          <w:rFonts w:cstheme="minorHAnsi"/>
          <w:sz w:val="24"/>
          <w:szCs w:val="24"/>
        </w:rPr>
        <w:t xml:space="preserve"> hodnoty těchto migrací překračují i několikanásobně povolené </w:t>
      </w:r>
      <w:r w:rsidR="00A22E40">
        <w:rPr>
          <w:rFonts w:cstheme="minorHAnsi"/>
          <w:sz w:val="24"/>
          <w:szCs w:val="24"/>
        </w:rPr>
        <w:t xml:space="preserve">bezpečné </w:t>
      </w:r>
      <w:r w:rsidR="00A95988">
        <w:rPr>
          <w:rFonts w:cstheme="minorHAnsi"/>
          <w:sz w:val="24"/>
          <w:szCs w:val="24"/>
        </w:rPr>
        <w:t xml:space="preserve">limity. </w:t>
      </w:r>
      <w:r w:rsidR="00F30F22">
        <w:rPr>
          <w:rFonts w:cstheme="minorHAnsi"/>
          <w:sz w:val="24"/>
          <w:szCs w:val="24"/>
        </w:rPr>
        <w:t xml:space="preserve">Současně bylo prokázáno, že </w:t>
      </w:r>
      <w:r w:rsidR="00C23D0B">
        <w:rPr>
          <w:rFonts w:cstheme="minorHAnsi"/>
          <w:sz w:val="24"/>
          <w:szCs w:val="24"/>
        </w:rPr>
        <w:t>uvol</w:t>
      </w:r>
      <w:r w:rsidR="00F30F22">
        <w:rPr>
          <w:rFonts w:cstheme="minorHAnsi"/>
          <w:sz w:val="24"/>
          <w:szCs w:val="24"/>
        </w:rPr>
        <w:t>ňování obou toxických chemických látek z</w:t>
      </w:r>
      <w:r w:rsidR="00A95988">
        <w:rPr>
          <w:rFonts w:cstheme="minorHAnsi"/>
          <w:sz w:val="24"/>
          <w:szCs w:val="24"/>
        </w:rPr>
        <w:t xml:space="preserve"> předmětů vyrobených z melaminu za použití </w:t>
      </w:r>
      <w:r w:rsidR="00CE0560">
        <w:rPr>
          <w:rFonts w:cstheme="minorHAnsi"/>
          <w:sz w:val="24"/>
          <w:szCs w:val="24"/>
        </w:rPr>
        <w:t xml:space="preserve">bambusových vláken </w:t>
      </w:r>
      <w:r w:rsidR="00A95988">
        <w:rPr>
          <w:rFonts w:cstheme="minorHAnsi"/>
          <w:sz w:val="24"/>
          <w:szCs w:val="24"/>
        </w:rPr>
        <w:t>se zvyšuje s</w:t>
      </w:r>
      <w:r w:rsidR="00F30F22">
        <w:rPr>
          <w:rFonts w:cstheme="minorHAnsi"/>
          <w:sz w:val="24"/>
          <w:szCs w:val="24"/>
        </w:rPr>
        <w:t xml:space="preserve"> frekvencí jejich </w:t>
      </w:r>
      <w:r w:rsidR="00A95988">
        <w:rPr>
          <w:rFonts w:cstheme="minorHAnsi"/>
          <w:sz w:val="24"/>
          <w:szCs w:val="24"/>
        </w:rPr>
        <w:t>opakovan</w:t>
      </w:r>
      <w:r w:rsidR="00F30F22">
        <w:rPr>
          <w:rFonts w:cstheme="minorHAnsi"/>
          <w:sz w:val="24"/>
          <w:szCs w:val="24"/>
        </w:rPr>
        <w:t>ého</w:t>
      </w:r>
      <w:r w:rsidR="00A95988">
        <w:rPr>
          <w:rFonts w:cstheme="minorHAnsi"/>
          <w:sz w:val="24"/>
          <w:szCs w:val="24"/>
        </w:rPr>
        <w:t xml:space="preserve"> používání</w:t>
      </w:r>
      <w:r w:rsidR="00CE0560">
        <w:rPr>
          <w:rFonts w:cstheme="minorHAnsi"/>
          <w:sz w:val="24"/>
          <w:szCs w:val="24"/>
        </w:rPr>
        <w:t xml:space="preserve">. Materiál </w:t>
      </w:r>
      <w:r w:rsidR="00F30F22">
        <w:rPr>
          <w:rFonts w:cstheme="minorHAnsi"/>
          <w:sz w:val="24"/>
          <w:szCs w:val="24"/>
        </w:rPr>
        <w:t xml:space="preserve">výrobků </w:t>
      </w:r>
      <w:r w:rsidR="00CE0560">
        <w:rPr>
          <w:rFonts w:cstheme="minorHAnsi"/>
          <w:sz w:val="24"/>
          <w:szCs w:val="24"/>
        </w:rPr>
        <w:t xml:space="preserve">je </w:t>
      </w:r>
      <w:r w:rsidR="00A95988">
        <w:rPr>
          <w:rFonts w:cstheme="minorHAnsi"/>
          <w:sz w:val="24"/>
          <w:szCs w:val="24"/>
        </w:rPr>
        <w:t xml:space="preserve">při styku </w:t>
      </w:r>
      <w:r w:rsidR="00F30F22">
        <w:rPr>
          <w:rFonts w:cstheme="minorHAnsi"/>
          <w:sz w:val="24"/>
          <w:szCs w:val="24"/>
        </w:rPr>
        <w:t>zejména</w:t>
      </w:r>
      <w:r w:rsidR="00C23D0B">
        <w:rPr>
          <w:rFonts w:cstheme="minorHAnsi"/>
          <w:sz w:val="24"/>
          <w:szCs w:val="24"/>
        </w:rPr>
        <w:t xml:space="preserve"> s</w:t>
      </w:r>
      <w:r w:rsidR="00F30F22">
        <w:rPr>
          <w:rFonts w:cstheme="minorHAnsi"/>
          <w:sz w:val="24"/>
          <w:szCs w:val="24"/>
        </w:rPr>
        <w:t xml:space="preserve"> horkými a teplými pokrmy nebo nápoji</w:t>
      </w:r>
      <w:r w:rsidR="00A95988">
        <w:rPr>
          <w:rFonts w:cstheme="minorHAnsi"/>
          <w:sz w:val="24"/>
          <w:szCs w:val="24"/>
        </w:rPr>
        <w:t xml:space="preserve"> </w:t>
      </w:r>
      <w:r w:rsidR="00CE0560">
        <w:rPr>
          <w:rFonts w:cstheme="minorHAnsi"/>
          <w:sz w:val="24"/>
          <w:szCs w:val="24"/>
        </w:rPr>
        <w:t>značně nestabilní</w:t>
      </w:r>
      <w:r w:rsidR="00F30F22">
        <w:rPr>
          <w:rFonts w:cstheme="minorHAnsi"/>
          <w:sz w:val="24"/>
          <w:szCs w:val="24"/>
        </w:rPr>
        <w:t>.</w:t>
      </w:r>
      <w:r w:rsidR="00CE0560">
        <w:rPr>
          <w:rFonts w:cstheme="minorHAnsi"/>
          <w:sz w:val="24"/>
          <w:szCs w:val="24"/>
        </w:rPr>
        <w:t xml:space="preserve"> Nestabilita materiálu</w:t>
      </w:r>
      <w:r w:rsidR="00A95988">
        <w:rPr>
          <w:rFonts w:cstheme="minorHAnsi"/>
          <w:sz w:val="24"/>
          <w:szCs w:val="24"/>
        </w:rPr>
        <w:t xml:space="preserve"> se s délkou </w:t>
      </w:r>
      <w:r w:rsidR="00CE0560">
        <w:rPr>
          <w:rFonts w:cstheme="minorHAnsi"/>
          <w:sz w:val="24"/>
          <w:szCs w:val="24"/>
        </w:rPr>
        <w:t xml:space="preserve">doby </w:t>
      </w:r>
      <w:r w:rsidR="00A95988">
        <w:rPr>
          <w:rFonts w:cstheme="minorHAnsi"/>
          <w:sz w:val="24"/>
          <w:szCs w:val="24"/>
        </w:rPr>
        <w:t>používání</w:t>
      </w:r>
      <w:r w:rsidR="00C23D0B">
        <w:rPr>
          <w:rFonts w:cstheme="minorHAnsi"/>
          <w:sz w:val="24"/>
          <w:szCs w:val="24"/>
        </w:rPr>
        <w:t>,</w:t>
      </w:r>
      <w:r w:rsidR="00CE0560">
        <w:rPr>
          <w:rFonts w:cstheme="minorHAnsi"/>
          <w:sz w:val="24"/>
          <w:szCs w:val="24"/>
        </w:rPr>
        <w:t xml:space="preserve"> </w:t>
      </w:r>
      <w:r w:rsidR="00A95988">
        <w:rPr>
          <w:rFonts w:cstheme="minorHAnsi"/>
          <w:sz w:val="24"/>
          <w:szCs w:val="24"/>
        </w:rPr>
        <w:t>opakov</w:t>
      </w:r>
      <w:r w:rsidR="00CE0560">
        <w:rPr>
          <w:rFonts w:cstheme="minorHAnsi"/>
          <w:sz w:val="24"/>
          <w:szCs w:val="24"/>
        </w:rPr>
        <w:t>a</w:t>
      </w:r>
      <w:r w:rsidR="00A95988">
        <w:rPr>
          <w:rFonts w:cstheme="minorHAnsi"/>
          <w:sz w:val="24"/>
          <w:szCs w:val="24"/>
        </w:rPr>
        <w:t>n</w:t>
      </w:r>
      <w:r w:rsidR="00CE0560">
        <w:rPr>
          <w:rFonts w:cstheme="minorHAnsi"/>
          <w:sz w:val="24"/>
          <w:szCs w:val="24"/>
        </w:rPr>
        <w:t>ý</w:t>
      </w:r>
      <w:r w:rsidR="00A95988">
        <w:rPr>
          <w:rFonts w:cstheme="minorHAnsi"/>
          <w:sz w:val="24"/>
          <w:szCs w:val="24"/>
        </w:rPr>
        <w:t xml:space="preserve">m </w:t>
      </w:r>
      <w:r w:rsidR="00F30F22">
        <w:rPr>
          <w:rFonts w:cstheme="minorHAnsi"/>
          <w:sz w:val="24"/>
          <w:szCs w:val="24"/>
        </w:rPr>
        <w:t xml:space="preserve">používáním a </w:t>
      </w:r>
      <w:r w:rsidR="00A95988">
        <w:rPr>
          <w:rFonts w:cstheme="minorHAnsi"/>
          <w:sz w:val="24"/>
          <w:szCs w:val="24"/>
        </w:rPr>
        <w:t>mytí</w:t>
      </w:r>
      <w:r w:rsidR="00CE0560">
        <w:rPr>
          <w:rFonts w:cstheme="minorHAnsi"/>
          <w:sz w:val="24"/>
          <w:szCs w:val="24"/>
        </w:rPr>
        <w:t>m</w:t>
      </w:r>
      <w:r w:rsidR="00A95988">
        <w:rPr>
          <w:rFonts w:cstheme="minorHAnsi"/>
          <w:sz w:val="24"/>
          <w:szCs w:val="24"/>
        </w:rPr>
        <w:t xml:space="preserve"> výrobku zvyšuje. </w:t>
      </w:r>
      <w:r w:rsidR="00A149C8">
        <w:rPr>
          <w:rFonts w:cstheme="minorHAnsi"/>
          <w:sz w:val="24"/>
          <w:szCs w:val="24"/>
        </w:rPr>
        <w:t xml:space="preserve"> </w:t>
      </w:r>
      <w:r w:rsidR="00A55376">
        <w:rPr>
          <w:rFonts w:cstheme="minorHAnsi"/>
          <w:sz w:val="24"/>
          <w:szCs w:val="24"/>
        </w:rPr>
        <w:t xml:space="preserve">  </w:t>
      </w:r>
      <w:r w:rsidR="00F52242">
        <w:rPr>
          <w:rFonts w:cstheme="minorHAnsi"/>
          <w:sz w:val="24"/>
          <w:szCs w:val="24"/>
        </w:rPr>
        <w:t xml:space="preserve"> </w:t>
      </w:r>
    </w:p>
    <w:p w14:paraId="5631F764" w14:textId="77777777" w:rsidR="00A95988" w:rsidRDefault="00A95988" w:rsidP="00D8794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Rovněž vyvstaly pochybnosti o původu a čistotě rostlinných vláken používaných ve výrobcích. Výrobky obsahující rostlinná vlákna jsou na trh často uváděny zavádějícím způsobem jako ekologická alternativa k plastům a dokonce jako biologicky odbouratelný materiál. Tato tvrzení jsou klamavá pro spotřebitele, což je </w:t>
      </w:r>
      <w:r w:rsidR="00F30F22">
        <w:rPr>
          <w:rFonts w:cstheme="minorHAnsi"/>
          <w:sz w:val="24"/>
          <w:szCs w:val="24"/>
        </w:rPr>
        <w:t>zcela v</w:t>
      </w:r>
      <w:r>
        <w:rPr>
          <w:rFonts w:cstheme="minorHAnsi"/>
          <w:sz w:val="24"/>
          <w:szCs w:val="24"/>
        </w:rPr>
        <w:t xml:space="preserve"> rozporu s citovanou evropskou legislativou. Tyto výrobky </w:t>
      </w:r>
      <w:r w:rsidR="00103EB3">
        <w:rPr>
          <w:rFonts w:cstheme="minorHAnsi"/>
          <w:sz w:val="24"/>
          <w:szCs w:val="24"/>
        </w:rPr>
        <w:t xml:space="preserve">patří mezi plasty a v přírodě se biologicky nerozkládají. </w:t>
      </w:r>
    </w:p>
    <w:p w14:paraId="55EC992F" w14:textId="77777777" w:rsidR="00EC01A5" w:rsidRDefault="00103EB3" w:rsidP="00D8794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Podle </w:t>
      </w:r>
      <w:r w:rsidR="00861557">
        <w:rPr>
          <w:rFonts w:cstheme="minorHAnsi"/>
          <w:sz w:val="24"/>
          <w:szCs w:val="24"/>
        </w:rPr>
        <w:t>o</w:t>
      </w:r>
      <w:r w:rsidR="00151895">
        <w:rPr>
          <w:rFonts w:cstheme="minorHAnsi"/>
          <w:sz w:val="24"/>
          <w:szCs w:val="24"/>
        </w:rPr>
        <w:t>dborného stanoviska</w:t>
      </w:r>
      <w:r w:rsidR="00A22E40">
        <w:rPr>
          <w:rFonts w:cstheme="minorHAnsi"/>
          <w:sz w:val="24"/>
          <w:szCs w:val="24"/>
        </w:rPr>
        <w:t xml:space="preserve"> vydaného</w:t>
      </w:r>
      <w:r w:rsidR="0015189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</w:t>
      </w:r>
      <w:r w:rsidR="00861557">
        <w:rPr>
          <w:rFonts w:cstheme="minorHAnsi"/>
          <w:sz w:val="24"/>
          <w:szCs w:val="24"/>
        </w:rPr>
        <w:t>FSA</w:t>
      </w:r>
      <w:r>
        <w:rPr>
          <w:rFonts w:cstheme="minorHAnsi"/>
          <w:sz w:val="24"/>
          <w:szCs w:val="24"/>
        </w:rPr>
        <w:t xml:space="preserve"> nemohou být rostlinná vlákna obecně povolena pro výrobu plast</w:t>
      </w:r>
      <w:r w:rsidR="00151895">
        <w:rPr>
          <w:rFonts w:cstheme="minorHAnsi"/>
          <w:sz w:val="24"/>
          <w:szCs w:val="24"/>
        </w:rPr>
        <w:t>ů určených</w:t>
      </w:r>
      <w:r>
        <w:rPr>
          <w:rFonts w:cstheme="minorHAnsi"/>
          <w:sz w:val="24"/>
          <w:szCs w:val="24"/>
        </w:rPr>
        <w:t xml:space="preserve"> pro styk s</w:t>
      </w:r>
      <w:r w:rsidR="00861557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potravinami</w:t>
      </w:r>
      <w:r w:rsidR="00861557">
        <w:rPr>
          <w:rFonts w:cstheme="minorHAnsi"/>
          <w:sz w:val="24"/>
          <w:szCs w:val="24"/>
        </w:rPr>
        <w:t>, nýbrž</w:t>
      </w:r>
      <w:r>
        <w:rPr>
          <w:rFonts w:cstheme="minorHAnsi"/>
          <w:sz w:val="24"/>
          <w:szCs w:val="24"/>
        </w:rPr>
        <w:t xml:space="preserve"> jejich bezpečnost musí být posuzována jednotlivě, </w:t>
      </w:r>
      <w:r w:rsidR="00151895">
        <w:rPr>
          <w:rFonts w:cstheme="minorHAnsi"/>
          <w:sz w:val="24"/>
          <w:szCs w:val="24"/>
        </w:rPr>
        <w:t xml:space="preserve">tedy </w:t>
      </w:r>
      <w:r>
        <w:rPr>
          <w:rFonts w:cstheme="minorHAnsi"/>
          <w:sz w:val="24"/>
          <w:szCs w:val="24"/>
        </w:rPr>
        <w:t>případ od případu.</w:t>
      </w:r>
    </w:p>
    <w:p w14:paraId="70BD90D7" w14:textId="48016F51" w:rsidR="00103EB3" w:rsidRPr="0088100F" w:rsidRDefault="00C474E2" w:rsidP="00D8794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u w:val="single"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 wp14:anchorId="02591E7D" wp14:editId="2FF3557D">
            <wp:simplePos x="0" y="0"/>
            <wp:positionH relativeFrom="margin">
              <wp:posOffset>4234180</wp:posOffset>
            </wp:positionH>
            <wp:positionV relativeFrom="margin">
              <wp:posOffset>1802130</wp:posOffset>
            </wp:positionV>
            <wp:extent cx="1952625" cy="1981200"/>
            <wp:effectExtent l="0" t="0" r="9525" b="0"/>
            <wp:wrapSquare wrapText="bothSides"/>
            <wp:docPr id="4" name="Obrázek 4" descr="P1230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23059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8182" r="15379" b="11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 wp14:anchorId="2523591B" wp14:editId="581E303B">
            <wp:simplePos x="0" y="0"/>
            <wp:positionH relativeFrom="margin">
              <wp:posOffset>-90170</wp:posOffset>
            </wp:positionH>
            <wp:positionV relativeFrom="margin">
              <wp:posOffset>1802130</wp:posOffset>
            </wp:positionV>
            <wp:extent cx="2190750" cy="1981200"/>
            <wp:effectExtent l="0" t="0" r="0" b="0"/>
            <wp:wrapSquare wrapText="bothSides"/>
            <wp:docPr id="1" name="Obrázek 1" descr="https://www.khslbc.cz/wp-content/uploads/2020-19446-obr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s://www.khslbc.cz/wp-content/uploads/2020-19446-obr-sca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 wp14:anchorId="192D35F5" wp14:editId="767BA868">
            <wp:simplePos x="0" y="0"/>
            <wp:positionH relativeFrom="margin">
              <wp:posOffset>2376805</wp:posOffset>
            </wp:positionH>
            <wp:positionV relativeFrom="margin">
              <wp:posOffset>1802130</wp:posOffset>
            </wp:positionV>
            <wp:extent cx="1548130" cy="1981200"/>
            <wp:effectExtent l="0" t="0" r="0" b="0"/>
            <wp:wrapSquare wrapText="bothSides"/>
            <wp:docPr id="2" name="Obrázek 2" descr="P820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82010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95" t="2701" r="20567" b="7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CF3">
        <w:rPr>
          <w:rFonts w:cstheme="minorHAnsi"/>
          <w:sz w:val="24"/>
          <w:szCs w:val="24"/>
        </w:rPr>
        <w:t>Vzhledem k tomu, že žádný subjekt, který po</w:t>
      </w:r>
      <w:r w:rsidR="00EC01A5">
        <w:rPr>
          <w:rFonts w:cstheme="minorHAnsi"/>
          <w:sz w:val="24"/>
          <w:szCs w:val="24"/>
        </w:rPr>
        <w:t>u</w:t>
      </w:r>
      <w:r w:rsidR="00595CF3">
        <w:rPr>
          <w:rFonts w:cstheme="minorHAnsi"/>
          <w:sz w:val="24"/>
          <w:szCs w:val="24"/>
        </w:rPr>
        <w:t xml:space="preserve">žívá </w:t>
      </w:r>
      <w:r w:rsidR="00861557">
        <w:rPr>
          <w:rFonts w:cstheme="minorHAnsi"/>
          <w:sz w:val="24"/>
          <w:szCs w:val="24"/>
        </w:rPr>
        <w:t xml:space="preserve">nebo uvádí na trh plastové výrobky obsahující </w:t>
      </w:r>
      <w:r w:rsidR="00595CF3">
        <w:rPr>
          <w:rFonts w:cstheme="minorHAnsi"/>
          <w:sz w:val="24"/>
          <w:szCs w:val="24"/>
        </w:rPr>
        <w:t xml:space="preserve">bambusová </w:t>
      </w:r>
      <w:r w:rsidR="00151895">
        <w:rPr>
          <w:rFonts w:cstheme="minorHAnsi"/>
          <w:sz w:val="24"/>
          <w:szCs w:val="24"/>
        </w:rPr>
        <w:t>nebo jiná</w:t>
      </w:r>
      <w:r w:rsidR="00595CF3">
        <w:rPr>
          <w:rFonts w:cstheme="minorHAnsi"/>
          <w:sz w:val="24"/>
          <w:szCs w:val="24"/>
        </w:rPr>
        <w:t xml:space="preserve"> </w:t>
      </w:r>
      <w:r w:rsidR="00A22E40">
        <w:rPr>
          <w:rFonts w:cstheme="minorHAnsi"/>
          <w:sz w:val="24"/>
          <w:szCs w:val="24"/>
        </w:rPr>
        <w:t xml:space="preserve">dosud </w:t>
      </w:r>
      <w:r w:rsidR="00595CF3">
        <w:rPr>
          <w:rFonts w:cstheme="minorHAnsi"/>
          <w:sz w:val="24"/>
          <w:szCs w:val="24"/>
        </w:rPr>
        <w:t>nepovolená rostlinná vlákna</w:t>
      </w:r>
      <w:r w:rsidR="00861557">
        <w:rPr>
          <w:rFonts w:cstheme="minorHAnsi"/>
          <w:sz w:val="24"/>
          <w:szCs w:val="24"/>
        </w:rPr>
        <w:t>,</w:t>
      </w:r>
      <w:r w:rsidR="00595CF3">
        <w:rPr>
          <w:rFonts w:cstheme="minorHAnsi"/>
          <w:sz w:val="24"/>
          <w:szCs w:val="24"/>
        </w:rPr>
        <w:t xml:space="preserve"> nepožádal </w:t>
      </w:r>
      <w:r w:rsidR="00861557">
        <w:rPr>
          <w:rFonts w:cstheme="minorHAnsi"/>
          <w:sz w:val="24"/>
          <w:szCs w:val="24"/>
        </w:rPr>
        <w:t xml:space="preserve">EFSA </w:t>
      </w:r>
      <w:r w:rsidR="00510C7F">
        <w:rPr>
          <w:rFonts w:cstheme="minorHAnsi"/>
          <w:sz w:val="24"/>
          <w:szCs w:val="24"/>
        </w:rPr>
        <w:t xml:space="preserve">o </w:t>
      </w:r>
      <w:r w:rsidR="00151895">
        <w:rPr>
          <w:rFonts w:cstheme="minorHAnsi"/>
          <w:sz w:val="24"/>
          <w:szCs w:val="24"/>
        </w:rPr>
        <w:t xml:space="preserve">zhodnocení rizika pro </w:t>
      </w:r>
      <w:r w:rsidR="00510C7F">
        <w:rPr>
          <w:rFonts w:cstheme="minorHAnsi"/>
          <w:sz w:val="24"/>
          <w:szCs w:val="24"/>
        </w:rPr>
        <w:t xml:space="preserve">jejich použití, Evropská komise považuje </w:t>
      </w:r>
      <w:r w:rsidR="00861557">
        <w:rPr>
          <w:rFonts w:cstheme="minorHAnsi"/>
          <w:sz w:val="24"/>
          <w:szCs w:val="24"/>
        </w:rPr>
        <w:t xml:space="preserve">všechny předměty </w:t>
      </w:r>
      <w:r w:rsidR="00510C7F">
        <w:rPr>
          <w:rFonts w:cstheme="minorHAnsi"/>
          <w:sz w:val="24"/>
          <w:szCs w:val="24"/>
        </w:rPr>
        <w:t xml:space="preserve">obsahující </w:t>
      </w:r>
      <w:r w:rsidR="00151895">
        <w:rPr>
          <w:rFonts w:cstheme="minorHAnsi"/>
          <w:sz w:val="24"/>
          <w:szCs w:val="24"/>
        </w:rPr>
        <w:t xml:space="preserve">tato </w:t>
      </w:r>
      <w:r w:rsidR="00A22E40">
        <w:rPr>
          <w:rFonts w:cstheme="minorHAnsi"/>
          <w:sz w:val="24"/>
          <w:szCs w:val="24"/>
        </w:rPr>
        <w:t xml:space="preserve">dosud nepovolená </w:t>
      </w:r>
      <w:r w:rsidR="00510C7F">
        <w:rPr>
          <w:rFonts w:cstheme="minorHAnsi"/>
          <w:sz w:val="24"/>
          <w:szCs w:val="24"/>
        </w:rPr>
        <w:t>rostlinná vlákna</w:t>
      </w:r>
      <w:r w:rsidR="0019470F">
        <w:rPr>
          <w:rFonts w:cstheme="minorHAnsi"/>
          <w:sz w:val="24"/>
          <w:szCs w:val="24"/>
        </w:rPr>
        <w:t xml:space="preserve"> (například hrnky na kávu a čaj, jídelní soupravy a příbory, džbány, </w:t>
      </w:r>
      <w:proofErr w:type="spellStart"/>
      <w:r w:rsidR="0019470F">
        <w:rPr>
          <w:rFonts w:cstheme="minorHAnsi"/>
          <w:sz w:val="24"/>
          <w:szCs w:val="24"/>
        </w:rPr>
        <w:t>termohrnky</w:t>
      </w:r>
      <w:proofErr w:type="spellEnd"/>
      <w:r w:rsidR="0019470F">
        <w:rPr>
          <w:rFonts w:cstheme="minorHAnsi"/>
          <w:sz w:val="24"/>
          <w:szCs w:val="24"/>
        </w:rPr>
        <w:t xml:space="preserve">) </w:t>
      </w:r>
      <w:r w:rsidR="00510C7F">
        <w:rPr>
          <w:rFonts w:cstheme="minorHAnsi"/>
          <w:sz w:val="24"/>
          <w:szCs w:val="24"/>
        </w:rPr>
        <w:t xml:space="preserve">jako </w:t>
      </w:r>
      <w:r w:rsidR="00151895">
        <w:rPr>
          <w:rFonts w:cstheme="minorHAnsi"/>
          <w:sz w:val="24"/>
          <w:szCs w:val="24"/>
        </w:rPr>
        <w:t xml:space="preserve">výrobky, které byly uvedeny na </w:t>
      </w:r>
      <w:r w:rsidR="0019470F">
        <w:rPr>
          <w:rFonts w:cstheme="minorHAnsi"/>
          <w:sz w:val="24"/>
          <w:szCs w:val="24"/>
        </w:rPr>
        <w:t xml:space="preserve">vnitřní </w:t>
      </w:r>
      <w:r w:rsidR="00151895">
        <w:rPr>
          <w:rFonts w:cstheme="minorHAnsi"/>
          <w:sz w:val="24"/>
          <w:szCs w:val="24"/>
        </w:rPr>
        <w:t>trh EU v rozporu s</w:t>
      </w:r>
      <w:r w:rsidR="00C23D0B">
        <w:rPr>
          <w:rFonts w:cstheme="minorHAnsi"/>
          <w:sz w:val="24"/>
          <w:szCs w:val="24"/>
        </w:rPr>
        <w:t> </w:t>
      </w:r>
      <w:r w:rsidR="00510C7F">
        <w:rPr>
          <w:rFonts w:cstheme="minorHAnsi"/>
          <w:sz w:val="24"/>
          <w:szCs w:val="24"/>
        </w:rPr>
        <w:t>evropskou legislativ</w:t>
      </w:r>
      <w:r w:rsidR="00151895">
        <w:rPr>
          <w:rFonts w:cstheme="minorHAnsi"/>
          <w:sz w:val="24"/>
          <w:szCs w:val="24"/>
        </w:rPr>
        <w:t xml:space="preserve">ou, a to </w:t>
      </w:r>
      <w:r w:rsidR="0019470F">
        <w:rPr>
          <w:rFonts w:cstheme="minorHAnsi"/>
          <w:sz w:val="24"/>
          <w:szCs w:val="24"/>
        </w:rPr>
        <w:t xml:space="preserve">zejména </w:t>
      </w:r>
      <w:r w:rsidR="00151895">
        <w:rPr>
          <w:rFonts w:cstheme="minorHAnsi"/>
          <w:sz w:val="24"/>
          <w:szCs w:val="24"/>
        </w:rPr>
        <w:t xml:space="preserve">s požadavky článku 3 nařízení </w:t>
      </w:r>
      <w:r w:rsidR="0019470F">
        <w:rPr>
          <w:rFonts w:cstheme="minorHAnsi"/>
          <w:sz w:val="24"/>
          <w:szCs w:val="24"/>
        </w:rPr>
        <w:t>EP a Rady (</w:t>
      </w:r>
      <w:r w:rsidR="00151895">
        <w:rPr>
          <w:rFonts w:cstheme="minorHAnsi"/>
          <w:sz w:val="24"/>
          <w:szCs w:val="24"/>
        </w:rPr>
        <w:t>EU</w:t>
      </w:r>
      <w:r w:rsidR="0019470F">
        <w:rPr>
          <w:rFonts w:cstheme="minorHAnsi"/>
          <w:sz w:val="24"/>
          <w:szCs w:val="24"/>
        </w:rPr>
        <w:t>)</w:t>
      </w:r>
      <w:r w:rsidR="00151895">
        <w:rPr>
          <w:rFonts w:cstheme="minorHAnsi"/>
          <w:sz w:val="24"/>
          <w:szCs w:val="24"/>
        </w:rPr>
        <w:t xml:space="preserve"> č.</w:t>
      </w:r>
      <w:r w:rsidR="00C23D0B">
        <w:rPr>
          <w:rFonts w:cstheme="minorHAnsi"/>
          <w:sz w:val="24"/>
          <w:szCs w:val="24"/>
        </w:rPr>
        <w:t> </w:t>
      </w:r>
      <w:r w:rsidR="00151895">
        <w:rPr>
          <w:rFonts w:cstheme="minorHAnsi"/>
          <w:sz w:val="24"/>
          <w:szCs w:val="24"/>
        </w:rPr>
        <w:t xml:space="preserve">1935/2004. </w:t>
      </w:r>
      <w:r w:rsidR="00151895" w:rsidRPr="0088100F">
        <w:rPr>
          <w:rFonts w:cstheme="minorHAnsi"/>
          <w:sz w:val="24"/>
          <w:szCs w:val="24"/>
        </w:rPr>
        <w:t>Z</w:t>
      </w:r>
      <w:r w:rsidR="0019470F" w:rsidRPr="0088100F">
        <w:rPr>
          <w:rFonts w:cstheme="minorHAnsi"/>
          <w:sz w:val="24"/>
          <w:szCs w:val="24"/>
        </w:rPr>
        <w:t> </w:t>
      </w:r>
      <w:r w:rsidR="00151895" w:rsidRPr="0088100F">
        <w:rPr>
          <w:rFonts w:cstheme="minorHAnsi"/>
          <w:sz w:val="24"/>
          <w:szCs w:val="24"/>
        </w:rPr>
        <w:t>t</w:t>
      </w:r>
      <w:r w:rsidR="0019470F" w:rsidRPr="0088100F">
        <w:rPr>
          <w:rFonts w:cstheme="minorHAnsi"/>
          <w:sz w:val="24"/>
          <w:szCs w:val="24"/>
        </w:rPr>
        <w:t xml:space="preserve">ěchto </w:t>
      </w:r>
      <w:r w:rsidR="00151895" w:rsidRPr="0088100F">
        <w:rPr>
          <w:rFonts w:cstheme="minorHAnsi"/>
          <w:sz w:val="24"/>
          <w:szCs w:val="24"/>
        </w:rPr>
        <w:t>důvodu vyzvala Evropská komise všechny členské státy, aby příslušné dozorové orgány přijaly odpovídající opatření</w:t>
      </w:r>
      <w:r w:rsidR="0019470F" w:rsidRPr="0088100F">
        <w:rPr>
          <w:rFonts w:cstheme="minorHAnsi"/>
          <w:sz w:val="24"/>
          <w:szCs w:val="24"/>
        </w:rPr>
        <w:t xml:space="preserve">. </w:t>
      </w:r>
    </w:p>
    <w:p w14:paraId="336A701B" w14:textId="77777777" w:rsidR="00C474E2" w:rsidRDefault="00C474E2" w:rsidP="00D87946">
      <w:pPr>
        <w:jc w:val="both"/>
        <w:rPr>
          <w:rFonts w:cstheme="minorHAnsi"/>
          <w:sz w:val="24"/>
          <w:szCs w:val="24"/>
          <w:u w:val="single"/>
        </w:rPr>
      </w:pPr>
    </w:p>
    <w:p w14:paraId="155B9A25" w14:textId="77777777" w:rsidR="00695002" w:rsidRPr="00CB1FE2" w:rsidRDefault="007C0435" w:rsidP="00D87946">
      <w:p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P</w:t>
      </w:r>
      <w:r w:rsidR="0012256C" w:rsidRPr="00CB1FE2">
        <w:rPr>
          <w:rFonts w:cstheme="minorHAnsi"/>
          <w:sz w:val="24"/>
          <w:szCs w:val="24"/>
          <w:u w:val="single"/>
        </w:rPr>
        <w:t xml:space="preserve">odrobnější </w:t>
      </w:r>
      <w:r w:rsidR="00695002" w:rsidRPr="00CB1FE2">
        <w:rPr>
          <w:rFonts w:cstheme="minorHAnsi"/>
          <w:sz w:val="24"/>
          <w:szCs w:val="24"/>
          <w:u w:val="single"/>
        </w:rPr>
        <w:t xml:space="preserve">informace lze </w:t>
      </w:r>
      <w:r w:rsidR="00FE78C0">
        <w:rPr>
          <w:rFonts w:cstheme="minorHAnsi"/>
          <w:sz w:val="24"/>
          <w:szCs w:val="24"/>
          <w:u w:val="single"/>
        </w:rPr>
        <w:t>nalézt</w:t>
      </w:r>
      <w:r w:rsidR="00695002" w:rsidRPr="00CB1FE2">
        <w:rPr>
          <w:rFonts w:cstheme="minorHAnsi"/>
          <w:sz w:val="24"/>
          <w:szCs w:val="24"/>
          <w:u w:val="single"/>
        </w:rPr>
        <w:t>:</w:t>
      </w:r>
    </w:p>
    <w:p w14:paraId="76354B37" w14:textId="77777777" w:rsidR="00CB1FE2" w:rsidRPr="00FE78C0" w:rsidRDefault="00CB1FE2" w:rsidP="007C0435">
      <w:pPr>
        <w:spacing w:after="0"/>
        <w:jc w:val="both"/>
        <w:rPr>
          <w:rFonts w:cstheme="minorHAnsi"/>
          <w:b/>
        </w:rPr>
      </w:pPr>
      <w:r w:rsidRPr="00FE78C0">
        <w:rPr>
          <w:rFonts w:cstheme="minorHAnsi"/>
          <w:b/>
        </w:rPr>
        <w:t xml:space="preserve">Sdělení Evropské komise </w:t>
      </w:r>
    </w:p>
    <w:p w14:paraId="75936BA6" w14:textId="77777777" w:rsidR="0012256C" w:rsidRPr="00FE78C0" w:rsidRDefault="00B86C2C" w:rsidP="007C0435">
      <w:pPr>
        <w:spacing w:after="0"/>
        <w:jc w:val="both"/>
        <w:rPr>
          <w:rFonts w:cstheme="minorHAnsi"/>
        </w:rPr>
      </w:pPr>
      <w:r w:rsidRPr="00FE78C0">
        <w:rPr>
          <w:rFonts w:cstheme="minorHAnsi"/>
        </w:rPr>
        <w:t>„</w:t>
      </w:r>
      <w:proofErr w:type="spellStart"/>
      <w:r w:rsidR="0012256C" w:rsidRPr="00FE78C0">
        <w:rPr>
          <w:rFonts w:cstheme="minorHAnsi"/>
        </w:rPr>
        <w:t>Summary</w:t>
      </w:r>
      <w:proofErr w:type="spellEnd"/>
      <w:r w:rsidR="0012256C" w:rsidRPr="00FE78C0">
        <w:rPr>
          <w:rFonts w:cstheme="minorHAnsi"/>
        </w:rPr>
        <w:t xml:space="preserve"> </w:t>
      </w:r>
      <w:proofErr w:type="spellStart"/>
      <w:r w:rsidR="0012256C" w:rsidRPr="00FE78C0">
        <w:rPr>
          <w:rFonts w:cstheme="minorHAnsi"/>
        </w:rPr>
        <w:t>of</w:t>
      </w:r>
      <w:proofErr w:type="spellEnd"/>
      <w:r w:rsidR="0012256C" w:rsidRPr="00FE78C0">
        <w:rPr>
          <w:rFonts w:cstheme="minorHAnsi"/>
        </w:rPr>
        <w:t xml:space="preserve"> </w:t>
      </w:r>
      <w:proofErr w:type="spellStart"/>
      <w:r w:rsidR="0012256C" w:rsidRPr="00FE78C0">
        <w:rPr>
          <w:rFonts w:cstheme="minorHAnsi"/>
        </w:rPr>
        <w:t>teh</w:t>
      </w:r>
      <w:proofErr w:type="spellEnd"/>
      <w:r w:rsidR="0012256C" w:rsidRPr="00FE78C0">
        <w:rPr>
          <w:rFonts w:cstheme="minorHAnsi"/>
        </w:rPr>
        <w:t xml:space="preserve"> </w:t>
      </w:r>
      <w:proofErr w:type="spellStart"/>
      <w:r w:rsidR="0012256C" w:rsidRPr="00FE78C0">
        <w:rPr>
          <w:rFonts w:cstheme="minorHAnsi"/>
        </w:rPr>
        <w:t>European</w:t>
      </w:r>
      <w:proofErr w:type="spellEnd"/>
      <w:r w:rsidR="0012256C" w:rsidRPr="00FE78C0">
        <w:rPr>
          <w:rFonts w:cstheme="minorHAnsi"/>
        </w:rPr>
        <w:t xml:space="preserve"> </w:t>
      </w:r>
      <w:proofErr w:type="spellStart"/>
      <w:r w:rsidR="0012256C" w:rsidRPr="00FE78C0">
        <w:rPr>
          <w:rFonts w:cstheme="minorHAnsi"/>
        </w:rPr>
        <w:t>Commission´s</w:t>
      </w:r>
      <w:proofErr w:type="spellEnd"/>
      <w:r w:rsidR="0012256C" w:rsidRPr="00FE78C0">
        <w:rPr>
          <w:rFonts w:cstheme="minorHAnsi"/>
        </w:rPr>
        <w:t xml:space="preserve"> </w:t>
      </w:r>
      <w:proofErr w:type="spellStart"/>
      <w:r w:rsidR="0012256C" w:rsidRPr="00FE78C0">
        <w:rPr>
          <w:rFonts w:cstheme="minorHAnsi"/>
        </w:rPr>
        <w:t>discussion</w:t>
      </w:r>
      <w:proofErr w:type="spellEnd"/>
      <w:r w:rsidR="0012256C" w:rsidRPr="00FE78C0">
        <w:rPr>
          <w:rFonts w:cstheme="minorHAnsi"/>
        </w:rPr>
        <w:t xml:space="preserve"> on </w:t>
      </w:r>
      <w:proofErr w:type="spellStart"/>
      <w:r w:rsidR="0012256C" w:rsidRPr="00FE78C0">
        <w:rPr>
          <w:rFonts w:cstheme="minorHAnsi"/>
        </w:rPr>
        <w:t>plastic</w:t>
      </w:r>
      <w:proofErr w:type="spellEnd"/>
      <w:r w:rsidR="0012256C" w:rsidRPr="00FE78C0">
        <w:rPr>
          <w:rFonts w:cstheme="minorHAnsi"/>
        </w:rPr>
        <w:t xml:space="preserve"> food </w:t>
      </w:r>
      <w:proofErr w:type="spellStart"/>
      <w:r w:rsidR="0012256C" w:rsidRPr="00FE78C0">
        <w:rPr>
          <w:rFonts w:cstheme="minorHAnsi"/>
        </w:rPr>
        <w:t>contact</w:t>
      </w:r>
      <w:proofErr w:type="spellEnd"/>
      <w:r w:rsidR="0012256C" w:rsidRPr="00FE78C0">
        <w:rPr>
          <w:rFonts w:cstheme="minorHAnsi"/>
        </w:rPr>
        <w:t xml:space="preserve"> </w:t>
      </w:r>
      <w:proofErr w:type="spellStart"/>
      <w:r w:rsidR="0012256C" w:rsidRPr="00FE78C0">
        <w:rPr>
          <w:rFonts w:cstheme="minorHAnsi"/>
        </w:rPr>
        <w:t>materials</w:t>
      </w:r>
      <w:proofErr w:type="spellEnd"/>
      <w:r w:rsidR="0012256C" w:rsidRPr="00FE78C0">
        <w:rPr>
          <w:rFonts w:cstheme="minorHAnsi"/>
        </w:rPr>
        <w:t xml:space="preserve"> </w:t>
      </w:r>
      <w:proofErr w:type="spellStart"/>
      <w:r w:rsidR="0012256C" w:rsidRPr="00FE78C0">
        <w:rPr>
          <w:rFonts w:cstheme="minorHAnsi"/>
        </w:rPr>
        <w:t>containing</w:t>
      </w:r>
      <w:proofErr w:type="spellEnd"/>
      <w:r w:rsidR="0012256C" w:rsidRPr="00FE78C0">
        <w:rPr>
          <w:rFonts w:cstheme="minorHAnsi"/>
        </w:rPr>
        <w:t xml:space="preserve"> </w:t>
      </w:r>
      <w:proofErr w:type="spellStart"/>
      <w:r w:rsidR="0012256C" w:rsidRPr="00FE78C0">
        <w:rPr>
          <w:rFonts w:cstheme="minorHAnsi"/>
        </w:rPr>
        <w:t>bamboo</w:t>
      </w:r>
      <w:proofErr w:type="spellEnd"/>
      <w:r w:rsidR="0012256C" w:rsidRPr="00FE78C0">
        <w:rPr>
          <w:rFonts w:cstheme="minorHAnsi"/>
        </w:rPr>
        <w:t xml:space="preserve"> </w:t>
      </w:r>
      <w:proofErr w:type="spellStart"/>
      <w:r w:rsidR="0012256C" w:rsidRPr="00FE78C0">
        <w:rPr>
          <w:rFonts w:cstheme="minorHAnsi"/>
        </w:rPr>
        <w:t>fibre</w:t>
      </w:r>
      <w:proofErr w:type="spellEnd"/>
      <w:r w:rsidR="0012256C" w:rsidRPr="00FE78C0">
        <w:rPr>
          <w:rFonts w:cstheme="minorHAnsi"/>
        </w:rPr>
        <w:t xml:space="preserve"> </w:t>
      </w:r>
      <w:proofErr w:type="spellStart"/>
      <w:r w:rsidR="0012256C" w:rsidRPr="00FE78C0">
        <w:rPr>
          <w:rFonts w:cstheme="minorHAnsi"/>
        </w:rPr>
        <w:t>or</w:t>
      </w:r>
      <w:proofErr w:type="spellEnd"/>
      <w:r w:rsidR="0012256C" w:rsidRPr="00FE78C0">
        <w:rPr>
          <w:rFonts w:cstheme="minorHAnsi"/>
        </w:rPr>
        <w:t xml:space="preserve"> </w:t>
      </w:r>
      <w:proofErr w:type="spellStart"/>
      <w:r w:rsidR="0012256C" w:rsidRPr="00FE78C0">
        <w:rPr>
          <w:rFonts w:cstheme="minorHAnsi"/>
        </w:rPr>
        <w:t>other</w:t>
      </w:r>
      <w:proofErr w:type="spellEnd"/>
      <w:r w:rsidR="0012256C" w:rsidRPr="00FE78C0">
        <w:rPr>
          <w:rFonts w:cstheme="minorHAnsi"/>
        </w:rPr>
        <w:t xml:space="preserve"> </w:t>
      </w:r>
      <w:proofErr w:type="spellStart"/>
      <w:r w:rsidR="0012256C" w:rsidRPr="00FE78C0">
        <w:rPr>
          <w:rFonts w:cstheme="minorHAnsi"/>
        </w:rPr>
        <w:t>unauthorised</w:t>
      </w:r>
      <w:proofErr w:type="spellEnd"/>
      <w:r w:rsidR="0012256C" w:rsidRPr="00FE78C0">
        <w:rPr>
          <w:rFonts w:cstheme="minorHAnsi"/>
        </w:rPr>
        <w:t xml:space="preserve"> </w:t>
      </w:r>
      <w:proofErr w:type="spellStart"/>
      <w:r w:rsidR="0012256C" w:rsidRPr="00FE78C0">
        <w:rPr>
          <w:rFonts w:cstheme="minorHAnsi"/>
        </w:rPr>
        <w:t>vegetable</w:t>
      </w:r>
      <w:proofErr w:type="spellEnd"/>
      <w:r w:rsidR="0012256C" w:rsidRPr="00FE78C0">
        <w:rPr>
          <w:rFonts w:cstheme="minorHAnsi"/>
        </w:rPr>
        <w:t xml:space="preserve"> </w:t>
      </w:r>
      <w:proofErr w:type="spellStart"/>
      <w:r w:rsidR="0012256C" w:rsidRPr="00FE78C0">
        <w:rPr>
          <w:rFonts w:cstheme="minorHAnsi"/>
        </w:rPr>
        <w:t>fibres</w:t>
      </w:r>
      <w:proofErr w:type="spellEnd"/>
      <w:r w:rsidRPr="00FE78C0">
        <w:rPr>
          <w:rFonts w:cstheme="minorHAnsi"/>
        </w:rPr>
        <w:t>“</w:t>
      </w:r>
      <w:r w:rsidR="0012256C" w:rsidRPr="00FE78C0">
        <w:rPr>
          <w:rFonts w:cstheme="minorHAnsi"/>
        </w:rPr>
        <w:t xml:space="preserve"> </w:t>
      </w:r>
    </w:p>
    <w:p w14:paraId="3395A416" w14:textId="77777777" w:rsidR="00CB1FE2" w:rsidRPr="00FE78C0" w:rsidRDefault="00CB1FE2" w:rsidP="007C0435">
      <w:pPr>
        <w:spacing w:after="0"/>
        <w:jc w:val="both"/>
        <w:rPr>
          <w:rFonts w:cstheme="minorHAnsi"/>
          <w:b/>
          <w:color w:val="2F5496" w:themeColor="accent5" w:themeShade="BF"/>
        </w:rPr>
      </w:pPr>
      <w:r w:rsidRPr="00FE78C0">
        <w:rPr>
          <w:rFonts w:cstheme="minorHAnsi"/>
          <w:b/>
          <w:color w:val="2F5496" w:themeColor="accent5" w:themeShade="BF"/>
        </w:rPr>
        <w:t>https://ec.europa.eu/food/sites/food/files/safety/docs/cs_fcm_meeting-ind_20200623_en.pdf</w:t>
      </w:r>
    </w:p>
    <w:p w14:paraId="0EC49F4F" w14:textId="77777777" w:rsidR="00CB1FE2" w:rsidRPr="00FE78C0" w:rsidRDefault="00CB1FE2" w:rsidP="007C0435">
      <w:pPr>
        <w:spacing w:after="0"/>
        <w:jc w:val="both"/>
        <w:rPr>
          <w:rFonts w:cstheme="minorHAnsi"/>
          <w:b/>
        </w:rPr>
      </w:pPr>
    </w:p>
    <w:p w14:paraId="28205FD5" w14:textId="77777777" w:rsidR="00695002" w:rsidRPr="00FE78C0" w:rsidRDefault="00695002" w:rsidP="007C0435">
      <w:pPr>
        <w:spacing w:after="0"/>
        <w:jc w:val="both"/>
        <w:rPr>
          <w:rFonts w:cstheme="minorHAnsi"/>
          <w:b/>
        </w:rPr>
      </w:pPr>
      <w:r w:rsidRPr="00FE78C0">
        <w:rPr>
          <w:rFonts w:cstheme="minorHAnsi"/>
          <w:b/>
        </w:rPr>
        <w:t>Nařízení Evropské komise (EU) č. 10/2011 (Příloha I, seznam povolených látek)</w:t>
      </w:r>
    </w:p>
    <w:p w14:paraId="7D0948D0" w14:textId="77777777" w:rsidR="00F571F8" w:rsidRPr="00FE78C0" w:rsidRDefault="00C23D0B" w:rsidP="007C0435">
      <w:pPr>
        <w:spacing w:after="0"/>
        <w:jc w:val="both"/>
        <w:rPr>
          <w:rFonts w:cstheme="minorHAnsi"/>
          <w:b/>
          <w:color w:val="0070C0"/>
        </w:rPr>
      </w:pPr>
      <w:hyperlink r:id="rId9" w:history="1">
        <w:r w:rsidR="007C0435" w:rsidRPr="00FE78C0">
          <w:rPr>
            <w:rStyle w:val="Hypertextovodkaz"/>
            <w:rFonts w:cstheme="minorHAnsi"/>
            <w:b/>
            <w:color w:val="0070C0"/>
          </w:rPr>
          <w:t>https://eur-lex.europa.eu/legal-content/CS/TXT/PDF/?uri=CELEX:02011R0010-20200923&amp;from=EN</w:t>
        </w:r>
      </w:hyperlink>
    </w:p>
    <w:p w14:paraId="683B5CFB" w14:textId="77777777" w:rsidR="007C0435" w:rsidRPr="00FE78C0" w:rsidRDefault="007C0435" w:rsidP="007C0435">
      <w:pPr>
        <w:pStyle w:val="Odstavecseseznamem"/>
        <w:spacing w:after="0"/>
        <w:jc w:val="both"/>
        <w:rPr>
          <w:rFonts w:cstheme="minorHAnsi"/>
          <w:b/>
          <w:color w:val="0070C0"/>
        </w:rPr>
      </w:pPr>
    </w:p>
    <w:p w14:paraId="486AE81E" w14:textId="77777777" w:rsidR="0012256C" w:rsidRPr="00FE78C0" w:rsidRDefault="0012256C" w:rsidP="007C0435">
      <w:pPr>
        <w:pStyle w:val="Nadpis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E78C0">
        <w:rPr>
          <w:rFonts w:asciiTheme="minorHAnsi" w:hAnsiTheme="minorHAnsi" w:cstheme="minorHAnsi"/>
          <w:sz w:val="22"/>
          <w:szCs w:val="22"/>
        </w:rPr>
        <w:t>Odborné stanovisko Evropského úřadu pro bezpečnost potravin:</w:t>
      </w:r>
    </w:p>
    <w:p w14:paraId="4857A60F" w14:textId="77777777" w:rsidR="00CB1FE2" w:rsidRPr="00FE78C0" w:rsidRDefault="0012256C" w:rsidP="007C0435">
      <w:pPr>
        <w:pStyle w:val="Nadpis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2F5496" w:themeColor="accent5" w:themeShade="BF"/>
          <w:sz w:val="22"/>
          <w:szCs w:val="22"/>
        </w:rPr>
      </w:pPr>
      <w:r w:rsidRPr="00FE78C0">
        <w:rPr>
          <w:rFonts w:cstheme="minorHAnsi"/>
          <w:color w:val="000000" w:themeColor="text1"/>
          <w:sz w:val="22"/>
          <w:szCs w:val="22"/>
        </w:rPr>
        <w:t>„</w:t>
      </w:r>
      <w:r w:rsidRPr="00FE78C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Update </w:t>
      </w:r>
      <w:proofErr w:type="spellStart"/>
      <w:r w:rsidRPr="00FE78C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of</w:t>
      </w:r>
      <w:proofErr w:type="spellEnd"/>
      <w:r w:rsidRPr="00FE78C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FE78C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the</w:t>
      </w:r>
      <w:proofErr w:type="spellEnd"/>
      <w:r w:rsidRPr="00FE78C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risk </w:t>
      </w:r>
      <w:proofErr w:type="spellStart"/>
      <w:r w:rsidRPr="00FE78C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assessment</w:t>
      </w:r>
      <w:proofErr w:type="spellEnd"/>
      <w:r w:rsidRPr="00FE78C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FE78C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of</w:t>
      </w:r>
      <w:proofErr w:type="spellEnd"/>
      <w:r w:rsidRPr="00FE78C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‘</w:t>
      </w:r>
      <w:proofErr w:type="spellStart"/>
      <w:r w:rsidRPr="00FE78C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wood</w:t>
      </w:r>
      <w:proofErr w:type="spellEnd"/>
      <w:r w:rsidRPr="00FE78C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FE78C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flour</w:t>
      </w:r>
      <w:proofErr w:type="spellEnd"/>
      <w:r w:rsidRPr="00FE78C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and </w:t>
      </w:r>
      <w:proofErr w:type="spellStart"/>
      <w:r w:rsidRPr="00FE78C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fibres</w:t>
      </w:r>
      <w:proofErr w:type="spellEnd"/>
      <w:r w:rsidRPr="00FE78C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, </w:t>
      </w:r>
      <w:proofErr w:type="spellStart"/>
      <w:r w:rsidRPr="00FE78C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untreated</w:t>
      </w:r>
      <w:proofErr w:type="spellEnd"/>
      <w:r w:rsidRPr="00FE78C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’ (FCM No 96) </w:t>
      </w:r>
      <w:proofErr w:type="spellStart"/>
      <w:r w:rsidRPr="00FE78C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for</w:t>
      </w:r>
      <w:proofErr w:type="spellEnd"/>
      <w:r w:rsidRPr="00FE78C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use in food </w:t>
      </w:r>
      <w:proofErr w:type="spellStart"/>
      <w:r w:rsidRPr="00FE78C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contact</w:t>
      </w:r>
      <w:proofErr w:type="spellEnd"/>
      <w:r w:rsidRPr="00FE78C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FE78C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materials</w:t>
      </w:r>
      <w:proofErr w:type="spellEnd"/>
      <w:r w:rsidRPr="00FE78C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, and </w:t>
      </w:r>
      <w:proofErr w:type="spellStart"/>
      <w:r w:rsidRPr="00FE78C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criteria</w:t>
      </w:r>
      <w:proofErr w:type="spellEnd"/>
      <w:r w:rsidRPr="00FE78C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FE78C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for</w:t>
      </w:r>
      <w:proofErr w:type="spellEnd"/>
      <w:r w:rsidRPr="00FE78C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FE78C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future</w:t>
      </w:r>
      <w:proofErr w:type="spellEnd"/>
      <w:r w:rsidRPr="00FE78C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FE78C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applications</w:t>
      </w:r>
      <w:proofErr w:type="spellEnd"/>
      <w:r w:rsidRPr="00FE78C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FE78C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of</w:t>
      </w:r>
      <w:proofErr w:type="spellEnd"/>
      <w:r w:rsidRPr="00FE78C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FE78C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materials</w:t>
      </w:r>
      <w:proofErr w:type="spellEnd"/>
      <w:r w:rsidRPr="00FE78C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FE78C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from</w:t>
      </w:r>
      <w:proofErr w:type="spellEnd"/>
      <w:r w:rsidRPr="00FE78C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plant </w:t>
      </w:r>
      <w:proofErr w:type="spellStart"/>
      <w:r w:rsidRPr="00FE78C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origin</w:t>
      </w:r>
      <w:proofErr w:type="spellEnd"/>
      <w:r w:rsidRPr="00FE78C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as </w:t>
      </w:r>
      <w:proofErr w:type="spellStart"/>
      <w:r w:rsidRPr="00FE78C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additives</w:t>
      </w:r>
      <w:proofErr w:type="spellEnd"/>
      <w:r w:rsidRPr="00FE78C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FE78C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for</w:t>
      </w:r>
      <w:proofErr w:type="spellEnd"/>
      <w:r w:rsidRPr="00FE78C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FE78C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plastic</w:t>
      </w:r>
      <w:proofErr w:type="spellEnd"/>
      <w:r w:rsidRPr="00FE78C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food </w:t>
      </w:r>
      <w:proofErr w:type="spellStart"/>
      <w:r w:rsidRPr="00FE78C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contact</w:t>
      </w:r>
      <w:proofErr w:type="spellEnd"/>
      <w:r w:rsidRPr="00FE78C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FE78C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materials</w:t>
      </w:r>
      <w:proofErr w:type="spellEnd"/>
      <w:r w:rsidRPr="00FE78C0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“</w:t>
      </w:r>
    </w:p>
    <w:p w14:paraId="658A5B26" w14:textId="77777777" w:rsidR="00DC105B" w:rsidRPr="00FE78C0" w:rsidRDefault="00C23D0B" w:rsidP="007C0435">
      <w:pPr>
        <w:pStyle w:val="Nadpis1"/>
        <w:shd w:val="clear" w:color="auto" w:fill="FFFFFF"/>
        <w:spacing w:before="0" w:beforeAutospacing="0" w:after="0" w:afterAutospacing="0"/>
        <w:rPr>
          <w:rFonts w:asciiTheme="minorHAnsi" w:hAnsiTheme="minorHAnsi"/>
          <w:color w:val="2F5496" w:themeColor="accent5" w:themeShade="BF"/>
          <w:sz w:val="22"/>
          <w:szCs w:val="22"/>
        </w:rPr>
      </w:pPr>
      <w:hyperlink r:id="rId10" w:history="1">
        <w:r w:rsidR="00D87C7A" w:rsidRPr="00FE78C0">
          <w:rPr>
            <w:rStyle w:val="Hypertextovodkaz"/>
            <w:rFonts w:asciiTheme="minorHAnsi" w:hAnsiTheme="minorHAnsi"/>
            <w:color w:val="2F5496" w:themeColor="accent5" w:themeShade="BF"/>
            <w:sz w:val="22"/>
            <w:szCs w:val="22"/>
          </w:rPr>
          <w:t>https://efsa.onlinelibrary.wiley.com/doi/epdf/10.2903/j.efsa.2019.5902</w:t>
        </w:r>
      </w:hyperlink>
    </w:p>
    <w:p w14:paraId="07D7A882" w14:textId="77777777" w:rsidR="00D87C7A" w:rsidRDefault="00D87C7A" w:rsidP="007C0435">
      <w:pPr>
        <w:pStyle w:val="Nadpis1"/>
        <w:shd w:val="clear" w:color="auto" w:fill="FFFFFF"/>
        <w:spacing w:after="0" w:afterAutospacing="0"/>
        <w:ind w:firstLine="708"/>
        <w:rPr>
          <w:rFonts w:asciiTheme="minorHAnsi" w:hAnsiTheme="minorHAnsi"/>
          <w:color w:val="0070C0"/>
          <w:sz w:val="24"/>
          <w:szCs w:val="24"/>
        </w:rPr>
      </w:pPr>
    </w:p>
    <w:p w14:paraId="776845AF" w14:textId="77777777" w:rsidR="00D87C7A" w:rsidRPr="00FE78C0" w:rsidRDefault="00D87C7A" w:rsidP="007C0435">
      <w:pPr>
        <w:pStyle w:val="Nadpis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proofErr w:type="gramStart"/>
      <w:r w:rsidRPr="00FE78C0">
        <w:rPr>
          <w:rFonts w:asciiTheme="minorHAnsi" w:hAnsiTheme="minorHAnsi"/>
          <w:b w:val="0"/>
          <w:sz w:val="22"/>
          <w:szCs w:val="22"/>
        </w:rPr>
        <w:t>Zpracovala :</w:t>
      </w:r>
      <w:proofErr w:type="gramEnd"/>
      <w:r w:rsidRPr="00FE78C0">
        <w:rPr>
          <w:rFonts w:asciiTheme="minorHAnsi" w:hAnsiTheme="minorHAnsi"/>
          <w:b w:val="0"/>
          <w:sz w:val="22"/>
          <w:szCs w:val="22"/>
        </w:rPr>
        <w:t xml:space="preserve">  Ing Jitka Sosnovcová</w:t>
      </w:r>
    </w:p>
    <w:p w14:paraId="76464F32" w14:textId="77777777" w:rsidR="00D87C7A" w:rsidRPr="00FE78C0" w:rsidRDefault="00D87C7A" w:rsidP="007C0435">
      <w:pPr>
        <w:pStyle w:val="Nadpis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FE78C0">
        <w:rPr>
          <w:rFonts w:asciiTheme="minorHAnsi" w:hAnsiTheme="minorHAnsi"/>
          <w:b w:val="0"/>
          <w:sz w:val="22"/>
          <w:szCs w:val="22"/>
        </w:rPr>
        <w:t xml:space="preserve">Národní referenční laboratoř pro </w:t>
      </w:r>
      <w:r w:rsidR="002C3BFF">
        <w:rPr>
          <w:rFonts w:asciiTheme="minorHAnsi" w:hAnsiTheme="minorHAnsi"/>
          <w:b w:val="0"/>
          <w:sz w:val="22"/>
          <w:szCs w:val="22"/>
        </w:rPr>
        <w:t xml:space="preserve">materiály </w:t>
      </w:r>
      <w:r w:rsidRPr="00FE78C0">
        <w:rPr>
          <w:rFonts w:asciiTheme="minorHAnsi" w:hAnsiTheme="minorHAnsi"/>
          <w:b w:val="0"/>
          <w:sz w:val="22"/>
          <w:szCs w:val="22"/>
        </w:rPr>
        <w:t xml:space="preserve">určené </w:t>
      </w:r>
      <w:r w:rsidR="007728D6" w:rsidRPr="00FE78C0">
        <w:rPr>
          <w:rFonts w:asciiTheme="minorHAnsi" w:hAnsiTheme="minorHAnsi"/>
          <w:b w:val="0"/>
          <w:sz w:val="22"/>
          <w:szCs w:val="22"/>
        </w:rPr>
        <w:t>p</w:t>
      </w:r>
      <w:r w:rsidRPr="00FE78C0">
        <w:rPr>
          <w:rFonts w:asciiTheme="minorHAnsi" w:hAnsiTheme="minorHAnsi"/>
          <w:b w:val="0"/>
          <w:sz w:val="22"/>
          <w:szCs w:val="22"/>
        </w:rPr>
        <w:t>ro styk s potravinami a výrobky pro děti do 3 let</w:t>
      </w:r>
    </w:p>
    <w:sectPr w:rsidR="00D87C7A" w:rsidRPr="00FE7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C15F7"/>
    <w:multiLevelType w:val="hybridMultilevel"/>
    <w:tmpl w:val="D1DA2B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F5CFE"/>
    <w:multiLevelType w:val="hybridMultilevel"/>
    <w:tmpl w:val="B2804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E6458"/>
    <w:multiLevelType w:val="hybridMultilevel"/>
    <w:tmpl w:val="7D082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42"/>
    <w:rsid w:val="000F4C74"/>
    <w:rsid w:val="00103EB3"/>
    <w:rsid w:val="0012256C"/>
    <w:rsid w:val="00151895"/>
    <w:rsid w:val="00161995"/>
    <w:rsid w:val="0019470F"/>
    <w:rsid w:val="001C4D40"/>
    <w:rsid w:val="002C3BFF"/>
    <w:rsid w:val="00510C7F"/>
    <w:rsid w:val="00595CF3"/>
    <w:rsid w:val="00695002"/>
    <w:rsid w:val="006F5121"/>
    <w:rsid w:val="007728D6"/>
    <w:rsid w:val="007C0435"/>
    <w:rsid w:val="00861557"/>
    <w:rsid w:val="0088100F"/>
    <w:rsid w:val="00946952"/>
    <w:rsid w:val="009D1A61"/>
    <w:rsid w:val="00A149C8"/>
    <w:rsid w:val="00A22E40"/>
    <w:rsid w:val="00A43F6B"/>
    <w:rsid w:val="00A55376"/>
    <w:rsid w:val="00A95988"/>
    <w:rsid w:val="00B8624B"/>
    <w:rsid w:val="00B86C2C"/>
    <w:rsid w:val="00BD4917"/>
    <w:rsid w:val="00C23D0B"/>
    <w:rsid w:val="00C474E2"/>
    <w:rsid w:val="00C94F47"/>
    <w:rsid w:val="00CB1FE2"/>
    <w:rsid w:val="00CD2466"/>
    <w:rsid w:val="00CE0560"/>
    <w:rsid w:val="00D43FD6"/>
    <w:rsid w:val="00D87946"/>
    <w:rsid w:val="00D87C7A"/>
    <w:rsid w:val="00DC105B"/>
    <w:rsid w:val="00EC01A5"/>
    <w:rsid w:val="00ED1B64"/>
    <w:rsid w:val="00F30F22"/>
    <w:rsid w:val="00F32195"/>
    <w:rsid w:val="00F52242"/>
    <w:rsid w:val="00F571F8"/>
    <w:rsid w:val="00F80AE4"/>
    <w:rsid w:val="00FB69A9"/>
    <w:rsid w:val="00FE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60A01"/>
  <w15:docId w15:val="{296E7B12-4E2A-45F1-B12F-64832B6C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22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522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52242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500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2256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2256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B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D24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24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24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24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246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2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fsa.onlinelibrary.wiley.com/doi/epdf/10.2903/j.efsa.2019.59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CS/TXT/PDF/?uri=CELEX:02011R0010-20200923&amp;from=E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0D777-1784-4564-8203-ADB83FFC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720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SZÚ Praha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Sosnovcova</dc:creator>
  <cp:lastModifiedBy>Hyťhová Tereza</cp:lastModifiedBy>
  <cp:revision>2</cp:revision>
  <cp:lastPrinted>2021-04-12T08:53:00Z</cp:lastPrinted>
  <dcterms:created xsi:type="dcterms:W3CDTF">2021-04-12T08:59:00Z</dcterms:created>
  <dcterms:modified xsi:type="dcterms:W3CDTF">2021-04-12T08:59:00Z</dcterms:modified>
</cp:coreProperties>
</file>